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C4" w:rsidRDefault="00F977C4" w:rsidP="00F977C4">
      <w:pPr>
        <w:jc w:val="center"/>
      </w:pPr>
      <w:r>
        <w:t>ПРОЕКТ</w:t>
      </w:r>
    </w:p>
    <w:p w:rsidR="00F977C4" w:rsidRDefault="00F977C4" w:rsidP="00F97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ПЛАТНИРОВСКОГО СЕЛЬСКОГО ПОСЕЛЕНИЯ</w:t>
      </w:r>
    </w:p>
    <w:p w:rsidR="00F977C4" w:rsidRDefault="00F977C4" w:rsidP="00F97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F977C4" w:rsidRDefault="00F977C4" w:rsidP="00F977C4">
      <w:pPr>
        <w:jc w:val="center"/>
        <w:rPr>
          <w:b/>
          <w:sz w:val="28"/>
          <w:szCs w:val="28"/>
        </w:rPr>
      </w:pPr>
    </w:p>
    <w:p w:rsidR="00F977C4" w:rsidRDefault="00F977C4" w:rsidP="00F97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77C4" w:rsidRDefault="00F977C4" w:rsidP="00F977C4">
      <w:pPr>
        <w:jc w:val="center"/>
        <w:rPr>
          <w:b/>
          <w:sz w:val="28"/>
          <w:szCs w:val="28"/>
        </w:rPr>
      </w:pPr>
    </w:p>
    <w:p w:rsidR="00F977C4" w:rsidRDefault="00F977C4" w:rsidP="00F977C4">
      <w:pPr>
        <w:jc w:val="center"/>
        <w:rPr>
          <w:b/>
        </w:rPr>
      </w:pPr>
      <w:r>
        <w:rPr>
          <w:b/>
        </w:rPr>
        <w:t>от 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______</w:t>
      </w:r>
    </w:p>
    <w:p w:rsidR="00F977C4" w:rsidRDefault="00F977C4" w:rsidP="00F977C4">
      <w:pPr>
        <w:jc w:val="center"/>
      </w:pPr>
      <w:proofErr w:type="spellStart"/>
      <w:r>
        <w:t>ст-ца</w:t>
      </w:r>
      <w:proofErr w:type="spellEnd"/>
      <w:r>
        <w:t xml:space="preserve"> Платнировская</w:t>
      </w:r>
    </w:p>
    <w:p w:rsidR="00F977C4" w:rsidRDefault="00F977C4" w:rsidP="00F977C4">
      <w:pPr>
        <w:jc w:val="center"/>
        <w:rPr>
          <w:rFonts w:eastAsia="Times New Roman" w:cs="Times New Roman"/>
          <w:szCs w:val="20"/>
        </w:rPr>
      </w:pPr>
    </w:p>
    <w:p w:rsidR="00F977C4" w:rsidRDefault="00F977C4" w:rsidP="00F977C4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>О реализации норм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F977C4" w:rsidRDefault="00F977C4" w:rsidP="00F977C4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F977C4" w:rsidRDefault="00F977C4" w:rsidP="00F977C4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F977C4" w:rsidRDefault="00F977C4" w:rsidP="00F977C4">
      <w:pPr>
        <w:widowControl/>
        <w:tabs>
          <w:tab w:val="left" w:pos="851"/>
        </w:tabs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В целях реализации норм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района,   </w:t>
      </w:r>
      <w:proofErr w:type="gramStart"/>
      <w:r>
        <w:rPr>
          <w:rFonts w:eastAsia="Times New Roman" w:cs="Times New Roman"/>
          <w:kern w:val="0"/>
          <w:sz w:val="28"/>
          <w:szCs w:val="28"/>
          <w:lang w:bidi="ar-SA"/>
        </w:rPr>
        <w:t>п</w:t>
      </w:r>
      <w:proofErr w:type="gram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о с т а н о в л я е т:</w:t>
      </w:r>
    </w:p>
    <w:p w:rsidR="00F977C4" w:rsidRDefault="00F977C4" w:rsidP="00F977C4">
      <w:pPr>
        <w:widowControl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1. Определить общий отдел администрации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в качестве органа администрации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района, ответственного за организацию доступа к информации о деятельности администрации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района. </w:t>
      </w:r>
    </w:p>
    <w:p w:rsidR="00F977C4" w:rsidRDefault="00F977C4" w:rsidP="00F977C4">
      <w:pPr>
        <w:widowControl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2. Утвердить перечень информации о деятельности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района, подлежащей обязательному размещению в сети «Интернет» на официальном сайте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(прилагается).</w:t>
      </w:r>
    </w:p>
    <w:p w:rsidR="00F977C4" w:rsidRDefault="00F977C4" w:rsidP="00F977C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3. Установить, что 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бщедоступная информация о деятельности органа местного самоуправления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предоставляется органом местного самоуправления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неограниченному кругу лиц посредством ее размещения в сети «Интернет» в форме открытых данных.</w:t>
      </w:r>
    </w:p>
    <w:p w:rsidR="00F977C4" w:rsidRDefault="00F977C4" w:rsidP="00F977C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 И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нформация о деятельности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может предоставляться в устной форме и в виде документированной информации, в том числе и в виде электронного документа.</w:t>
      </w:r>
    </w:p>
    <w:p w:rsidR="00F977C4" w:rsidRDefault="00F977C4" w:rsidP="00F977C4">
      <w:pPr>
        <w:widowControl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Форма предоставления информации органов местного самоуправления установлена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 и иными нормативными правовыми актами Российской Федерации, а также законами и </w:t>
      </w:r>
      <w:r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 xml:space="preserve">иными нормативными и правовыми актами Краснодарского края, муниципальными правовыми актами муниципального образования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 и муниципальными правовыми актами</w:t>
      </w:r>
      <w:proofErr w:type="gram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района. В случае</w:t>
      </w:r>
      <w:proofErr w:type="gramStart"/>
      <w:r>
        <w:rPr>
          <w:rFonts w:eastAsia="Times New Roman" w:cs="Times New Roman"/>
          <w:kern w:val="0"/>
          <w:sz w:val="28"/>
          <w:szCs w:val="28"/>
          <w:lang w:bidi="ar-SA"/>
        </w:rPr>
        <w:t>,</w:t>
      </w:r>
      <w:proofErr w:type="gram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если форма предоставления информации о деятельности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не установлена, она может определяться запросом пользователя информацией. При невозможности определения указанной информации в запрашиваемой форме, информация предоставляется в том виде, в каком она имеется в органах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района.</w:t>
      </w:r>
    </w:p>
    <w:p w:rsidR="00F977C4" w:rsidRDefault="00F977C4" w:rsidP="00F977C4">
      <w:pPr>
        <w:widowControl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Информация о деятельности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района, либо по телефонам должностных лиц, уполномоченных органами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на ее предоставление.</w:t>
      </w:r>
    </w:p>
    <w:p w:rsidR="00F977C4" w:rsidRDefault="00F977C4" w:rsidP="00F977C4">
      <w:pPr>
        <w:widowControl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Доступ к информации о деятельности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ограничивается в случаях, если указанная информация отнесена в установленном федеральными и (или) краевыми законами порядке к сведениям, составляющим государственную или иную охраняемую законом тайну.</w:t>
      </w:r>
    </w:p>
    <w:p w:rsidR="00F977C4" w:rsidRDefault="00F977C4" w:rsidP="00F977C4">
      <w:pPr>
        <w:widowControl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F977C4" w:rsidRDefault="00F977C4" w:rsidP="00F977C4">
      <w:pPr>
        <w:ind w:firstLine="709"/>
        <w:jc w:val="both"/>
        <w:rPr>
          <w:rFonts w:eastAsia="DejaVuSans"/>
          <w:sz w:val="28"/>
          <w:szCs w:val="28"/>
          <w:shd w:val="clear" w:color="auto" w:fill="FFFFFF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5. </w:t>
      </w:r>
      <w:r>
        <w:rPr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 xml:space="preserve">) обнародовать настоящее постановление и разместить в информационно-телекоммуникационной сети «Интернет» на официальном сайте органов местного самоуправления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F977C4" w:rsidRDefault="00F977C4" w:rsidP="00F977C4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6. Постановление вступает в силу после его официального обнародования.</w:t>
      </w:r>
    </w:p>
    <w:p w:rsidR="00F977C4" w:rsidRDefault="00F977C4" w:rsidP="00F977C4">
      <w:pPr>
        <w:widowControl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F977C4" w:rsidRDefault="00F977C4" w:rsidP="00F977C4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Платнировского </w:t>
      </w:r>
    </w:p>
    <w:p w:rsidR="00F977C4" w:rsidRDefault="00F977C4" w:rsidP="00F977C4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сельского поселения </w:t>
      </w:r>
    </w:p>
    <w:p w:rsidR="00F977C4" w:rsidRDefault="00F977C4" w:rsidP="00F977C4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Кореновского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района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 xml:space="preserve">                         М.В. Кулиш</w:t>
      </w:r>
    </w:p>
    <w:p w:rsidR="00F977C4" w:rsidRDefault="00F977C4" w:rsidP="00F977C4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F977C4" w:rsidRDefault="00F977C4" w:rsidP="00F977C4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F977C4" w:rsidRDefault="00F977C4" w:rsidP="00F977C4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</w:p>
    <w:p w:rsidR="007A771F" w:rsidRDefault="007A771F" w:rsidP="00F977C4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7A771F" w:rsidRDefault="007A771F" w:rsidP="00F977C4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7A771F" w:rsidRDefault="007A771F" w:rsidP="00F977C4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7A771F" w:rsidRDefault="007A771F" w:rsidP="00F977C4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F977C4" w:rsidRDefault="00F977C4" w:rsidP="00F977C4">
      <w:pPr>
        <w:ind w:left="5760"/>
        <w:jc w:val="center"/>
        <w:rPr>
          <w:sz w:val="28"/>
          <w:szCs w:val="28"/>
        </w:rPr>
      </w:pPr>
    </w:p>
    <w:p w:rsidR="00F977C4" w:rsidRDefault="007A771F" w:rsidP="00F97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</w:p>
    <w:p w:rsidR="00F977C4" w:rsidRDefault="00F977C4" w:rsidP="00F977C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F977C4" w:rsidRDefault="00F977C4" w:rsidP="00F97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</w:t>
      </w:r>
      <w:r w:rsidR="007A771F">
        <w:rPr>
          <w:sz w:val="28"/>
          <w:szCs w:val="28"/>
        </w:rPr>
        <w:t>_____</w:t>
      </w:r>
      <w:r>
        <w:rPr>
          <w:sz w:val="28"/>
          <w:szCs w:val="28"/>
        </w:rPr>
        <w:t>№______</w:t>
      </w:r>
    </w:p>
    <w:p w:rsidR="007A771F" w:rsidRDefault="007A771F" w:rsidP="00F977C4">
      <w:pPr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«О проведении ярмарки на территории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</w:p>
    <w:p w:rsidR="00F977C4" w:rsidRDefault="00F977C4" w:rsidP="00F977C4">
      <w:pPr>
        <w:jc w:val="center"/>
        <w:rPr>
          <w:sz w:val="28"/>
          <w:szCs w:val="28"/>
        </w:rPr>
      </w:pPr>
    </w:p>
    <w:p w:rsidR="00F977C4" w:rsidRDefault="00F977C4" w:rsidP="00F977C4">
      <w:pPr>
        <w:jc w:val="center"/>
        <w:rPr>
          <w:sz w:val="28"/>
          <w:szCs w:val="28"/>
        </w:rPr>
      </w:pPr>
    </w:p>
    <w:p w:rsidR="00F977C4" w:rsidRDefault="00F977C4" w:rsidP="00F977C4">
      <w:pPr>
        <w:jc w:val="center"/>
        <w:rPr>
          <w:sz w:val="28"/>
          <w:szCs w:val="28"/>
        </w:rPr>
      </w:pPr>
    </w:p>
    <w:p w:rsidR="00F977C4" w:rsidRDefault="00F977C4" w:rsidP="00F977C4">
      <w:pPr>
        <w:rPr>
          <w:sz w:val="28"/>
          <w:szCs w:val="20"/>
        </w:rPr>
      </w:pPr>
      <w:r>
        <w:rPr>
          <w:sz w:val="28"/>
        </w:rPr>
        <w:t>Проект подготовлен и внесен:</w:t>
      </w:r>
    </w:p>
    <w:p w:rsidR="00F977C4" w:rsidRDefault="00F977C4" w:rsidP="00F977C4">
      <w:pPr>
        <w:rPr>
          <w:sz w:val="28"/>
        </w:rPr>
      </w:pPr>
    </w:p>
    <w:p w:rsidR="00F977C4" w:rsidRDefault="00F977C4" w:rsidP="00F977C4">
      <w:pPr>
        <w:rPr>
          <w:sz w:val="28"/>
        </w:rPr>
      </w:pPr>
      <w:r>
        <w:rPr>
          <w:sz w:val="28"/>
        </w:rPr>
        <w:t xml:space="preserve">Общим отделом </w:t>
      </w:r>
    </w:p>
    <w:p w:rsidR="00F977C4" w:rsidRDefault="00F977C4" w:rsidP="00F977C4">
      <w:pPr>
        <w:rPr>
          <w:sz w:val="28"/>
        </w:rPr>
      </w:pPr>
      <w:r>
        <w:rPr>
          <w:sz w:val="28"/>
        </w:rPr>
        <w:t>администрации Платнировского</w:t>
      </w:r>
    </w:p>
    <w:p w:rsidR="00F977C4" w:rsidRDefault="00F977C4" w:rsidP="00F977C4">
      <w:pPr>
        <w:rPr>
          <w:sz w:val="28"/>
        </w:rPr>
      </w:pPr>
      <w:r>
        <w:rPr>
          <w:sz w:val="28"/>
        </w:rPr>
        <w:t>сельского поселения</w:t>
      </w:r>
    </w:p>
    <w:p w:rsidR="00F977C4" w:rsidRDefault="00F977C4" w:rsidP="00F977C4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F977C4" w:rsidRDefault="00F977C4" w:rsidP="00F977C4">
      <w:pPr>
        <w:rPr>
          <w:sz w:val="28"/>
        </w:rPr>
      </w:pPr>
      <w:r>
        <w:rPr>
          <w:sz w:val="28"/>
        </w:rPr>
        <w:t xml:space="preserve">Ведущий специалист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7A771F">
        <w:rPr>
          <w:sz w:val="28"/>
        </w:rPr>
        <w:t xml:space="preserve">                                   </w:t>
      </w:r>
      <w:r>
        <w:rPr>
          <w:sz w:val="28"/>
        </w:rPr>
        <w:t xml:space="preserve"> Ю.А. Созинова</w:t>
      </w:r>
    </w:p>
    <w:p w:rsidR="00F977C4" w:rsidRDefault="00F977C4" w:rsidP="00F977C4">
      <w:pPr>
        <w:jc w:val="both"/>
        <w:rPr>
          <w:sz w:val="28"/>
          <w:szCs w:val="28"/>
        </w:rPr>
      </w:pPr>
    </w:p>
    <w:p w:rsidR="00F977C4" w:rsidRDefault="00F977C4" w:rsidP="00F977C4">
      <w:pPr>
        <w:jc w:val="both"/>
        <w:rPr>
          <w:sz w:val="28"/>
          <w:szCs w:val="28"/>
        </w:rPr>
      </w:pPr>
    </w:p>
    <w:p w:rsidR="00F977C4" w:rsidRDefault="0068792F" w:rsidP="00F977C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  <w:r w:rsidR="00F977C4">
        <w:rPr>
          <w:sz w:val="28"/>
          <w:szCs w:val="28"/>
        </w:rPr>
        <w:t>:</w:t>
      </w:r>
    </w:p>
    <w:p w:rsidR="00F977C4" w:rsidRDefault="00F977C4" w:rsidP="00F977C4">
      <w:pPr>
        <w:jc w:val="both"/>
        <w:rPr>
          <w:sz w:val="28"/>
          <w:szCs w:val="28"/>
        </w:rPr>
      </w:pPr>
    </w:p>
    <w:p w:rsidR="00F977C4" w:rsidRDefault="00F977C4" w:rsidP="00F97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F977C4" w:rsidRDefault="00F977C4" w:rsidP="00F977C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Платнировского</w:t>
      </w:r>
    </w:p>
    <w:p w:rsidR="00F977C4" w:rsidRDefault="00F977C4" w:rsidP="00F977C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77C4" w:rsidRDefault="00F977C4" w:rsidP="00F977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</w:t>
      </w:r>
      <w:r w:rsidR="007A77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F977C4" w:rsidRDefault="00F977C4" w:rsidP="00F97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8792F" w:rsidRDefault="0068792F" w:rsidP="00F977C4">
      <w:pPr>
        <w:jc w:val="both"/>
        <w:rPr>
          <w:sz w:val="28"/>
          <w:szCs w:val="28"/>
        </w:rPr>
      </w:pPr>
    </w:p>
    <w:p w:rsidR="0068792F" w:rsidRDefault="0068792F" w:rsidP="00F97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финансово-экономического</w:t>
      </w:r>
      <w:proofErr w:type="gramEnd"/>
    </w:p>
    <w:p w:rsidR="0068792F" w:rsidRDefault="0068792F" w:rsidP="00F977C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 Платнировского</w:t>
      </w:r>
    </w:p>
    <w:p w:rsidR="0068792F" w:rsidRDefault="0068792F" w:rsidP="00F977C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8792F" w:rsidRDefault="0068792F" w:rsidP="00F977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В.В. Сало</w:t>
      </w: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68792F" w:rsidRDefault="0068792F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  <w:bookmarkStart w:id="0" w:name="_GoBack"/>
    </w:p>
    <w:bookmarkEnd w:id="0"/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rPr>
          <w:sz w:val="28"/>
          <w:szCs w:val="28"/>
        </w:rPr>
      </w:pPr>
    </w:p>
    <w:p w:rsidR="00F977C4" w:rsidRDefault="00F977C4" w:rsidP="00F977C4">
      <w:pPr>
        <w:rPr>
          <w:sz w:val="28"/>
          <w:szCs w:val="28"/>
        </w:rPr>
      </w:pPr>
    </w:p>
    <w:p w:rsidR="00F977C4" w:rsidRDefault="00F977C4" w:rsidP="00F977C4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977C4" w:rsidRDefault="00F977C4" w:rsidP="00F977C4">
      <w:pPr>
        <w:ind w:left="4500"/>
        <w:jc w:val="center"/>
        <w:rPr>
          <w:sz w:val="28"/>
          <w:szCs w:val="28"/>
        </w:rPr>
      </w:pPr>
    </w:p>
    <w:p w:rsidR="00F977C4" w:rsidRDefault="00F977C4" w:rsidP="00F977C4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977C4" w:rsidRDefault="00F977C4" w:rsidP="00F977C4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977C4" w:rsidRDefault="00F977C4" w:rsidP="00F977C4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F977C4" w:rsidRDefault="00F977C4" w:rsidP="00F977C4">
      <w:pPr>
        <w:ind w:left="4500"/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от______ № ________</w:t>
      </w:r>
    </w:p>
    <w:p w:rsidR="00F977C4" w:rsidRDefault="00F977C4" w:rsidP="00F977C4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F977C4" w:rsidRDefault="00F977C4" w:rsidP="00F977C4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F977C4" w:rsidRDefault="00F977C4" w:rsidP="00F977C4">
      <w:pPr>
        <w:widowControl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ПЕРЕЧЕНЬ</w:t>
      </w:r>
    </w:p>
    <w:p w:rsidR="00F977C4" w:rsidRDefault="00F977C4" w:rsidP="00F977C4">
      <w:pPr>
        <w:widowControl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информации о деятельности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района, подлежащей обязательному размещению на официальном сайте в сети «Интернет»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</w:t>
      </w:r>
    </w:p>
    <w:p w:rsidR="00F977C4" w:rsidRDefault="00F977C4" w:rsidP="00F977C4">
      <w:pPr>
        <w:widowControl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F977C4" w:rsidRDefault="00F977C4" w:rsidP="00F977C4">
      <w:pPr>
        <w:widowControl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969"/>
        <w:gridCol w:w="4179"/>
      </w:tblGrid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№</w:t>
            </w:r>
          </w:p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Информация о деятельности органов местного</w:t>
            </w:r>
          </w:p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самоуправления Платнировского сельского поселения </w:t>
            </w:r>
          </w:p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района (далее органы местного самоуправления)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Периодичность</w:t>
            </w:r>
          </w:p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размещения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Общая информация об органах местного самоуправления,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наименование и структура органов местного самоуправления, почтовый адрес, адрес электронной почты, номера телефонов органов местного самоуправления, по которым можно получить информацию;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сведения о полномочиях органов местного самоуправления, задачах и функциях органов администрации Платнировского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района,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5 рабочих дней со дня утверждения, либо изменения соответствующих правовых актов. Перечень нормативных правовых актов поддерживается в актуальном состоянии.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5 дней со дня подписания правового акта о создании организации. Поддерживается в актуальном состоянии.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сведения о руководителях органов местного самоуправления, руководителях органов администрации Платнировского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района,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3 рабочих дней со дня назначения. 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Информация о нормотворческой деятельности органов местного самоуправления,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муниципальные правовые акты, изданные органами местного самоуправления, включая сведения о внесении в них изменений, признании их утратившими силу,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5 рабочих дней со дня подписания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сведения о судебных актах по делам о признании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недействующими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нормативных правовых актов органов местного самоуправления;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5 рабочих дней со дня поступления судебного акта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тексты проектов муниципальных правовых актов, внесенных в Совет Платнировского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района;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3-х дней с момента официального внесения в Совет Платнировского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района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закупках товаров, работ,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и муниципальных нужд в соответствии с законодательством 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соответствии с Федеральным законом от 05 апреля 2013 года </w:t>
            </w:r>
            <w:r>
              <w:rPr>
                <w:sz w:val="28"/>
                <w:szCs w:val="28"/>
              </w:rPr>
              <w:lastRenderedPageBreak/>
              <w:t xml:space="preserve">№ 44-ФЗ года 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административные регламенты, стандарты муниципальных услуг;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5 рабочих дней со дня принятия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порядок обжалования муниципальных правовых актов;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4" w:rsidRDefault="00F977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правовые акты (их проекты), подлежащих антикоррупционной экспертизе (с указанием сроков проведения антикоррупционной экспертизы);</w:t>
            </w:r>
          </w:p>
          <w:p w:rsidR="00F977C4" w:rsidRDefault="00F977C4">
            <w:pPr>
              <w:spacing w:line="276" w:lineRule="auto"/>
              <w:rPr>
                <w:sz w:val="28"/>
                <w:szCs w:val="28"/>
              </w:rPr>
            </w:pPr>
          </w:p>
          <w:p w:rsidR="00F977C4" w:rsidRDefault="00F977C4">
            <w:pPr>
              <w:spacing w:line="276" w:lineRule="auto"/>
              <w:rPr>
                <w:sz w:val="28"/>
                <w:szCs w:val="28"/>
              </w:rPr>
            </w:pPr>
          </w:p>
          <w:p w:rsidR="00F977C4" w:rsidRDefault="00F977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комиссии по </w:t>
            </w:r>
            <w:r>
              <w:rPr>
                <w:sz w:val="28"/>
                <w:szCs w:val="28"/>
                <w:shd w:val="clear" w:color="auto" w:fill="FFFFFF"/>
              </w:rPr>
              <w:t>результатам антикоррупционной экспертизы муниципального нормативного правового акта (его проекта)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4" w:rsidRDefault="00F977C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Не позднее рабочего дня, следующего за днем поступления нормативного правового акта его проекта) в комиссию по проведению антикоррупционной экспертизы;</w:t>
            </w:r>
            <w:proofErr w:type="gramEnd"/>
          </w:p>
          <w:p w:rsidR="00F977C4" w:rsidRDefault="00F977C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977C4" w:rsidRDefault="00F977C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течени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и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3-х рабочих дней</w:t>
            </w:r>
          </w:p>
          <w:p w:rsidR="00F977C4" w:rsidRDefault="00F977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Информация об участии органов местного самоуправления в целевых и иных программах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Основные сведения о результатах реализации муниципальных целевых и иных программ, в которых участвуют 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Ежеквартально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Информация о мероприятиях, проводимых органами местного самоуправления, в том числе сведения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 xml:space="preserve">об официальных визитах и рабочих поездках руководителей и официальных делегаций органов местного самоуправления;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 xml:space="preserve">Поддерживается в актуальном состоянии. Не позднее 3 рабочих дней с момента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проведения мероприятий, официальных визитов и рабочих поездок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возникающих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Краснодарского края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Информация о результатах проверок, проведенных органом местного самоуправления в пределах их полномочий, а также о результатах проверок, проведенных в органах местного самоуправления, подведомственных организациях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Не позднее 5 рабочих дней со дня подписания актов проверки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Тексты официальных выступлений и заявлений руководителей и заместителей руководителей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Не позднее 3 рабочих дней после официального заявления, выступления, пресс-конференции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Отчет главы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Не позднее 5 рабочих дней со дня отчета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Статистическая информация о деятельности органа местного самоуправления,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Ежемесячно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которых отнесено к полномочиям органа местного самоуправления;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сведения об использовании органом местного самоуправления выделяемых бюджетных средств;</w:t>
            </w:r>
          </w:p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Ежеквартально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Ежемесячно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Информация о кадровом обеспечении органа местного самоуправления,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порядок поступления граждан на муниципальную службу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сведения о вакантных должностях муниципальной службы, имеющихся в органах местного самоуправления;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течение 3 рабочих дней после объявления вакантной должности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течение 5 рабочих дней со дня утверждения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Условия конкурса размещаются не позднее 5 рабочих дней до проведения конкурса. Результаты – в течение 3 рабочих дней после проведения конкурса.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Информация о работе органов местного самоуправления с обращениями граждан (физических лиц), организаций (юридических лиц), общественных объединений,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государственных органов, органов местного самоуправления,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 органами местного самоуправления; порядок рассмотрения их обращений с указанием актов, регулирующих эту деятельность;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течение 3 рабочих дней со дня утверждения порядка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фамилию, имя, отчество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5 рабочих дней со дня назначения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Ежеквартально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Иная информация о деятельности органов местного самоуправления, подлежащая размещению в сети Интернет в соответствии с федеральными законами, актами Президента Российской Федерации, Правительства Российской Федерации, законами Краснодарского края.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сроки, установленные федеральными законами, законами Краснодарского края</w:t>
            </w:r>
          </w:p>
        </w:tc>
      </w:tr>
    </w:tbl>
    <w:p w:rsidR="00F977C4" w:rsidRDefault="00F977C4" w:rsidP="00F977C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F977C4" w:rsidRDefault="00F977C4" w:rsidP="00F977C4">
      <w:pPr>
        <w:widowControl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F977C4" w:rsidRDefault="00F977C4" w:rsidP="00F977C4">
      <w:pPr>
        <w:widowControl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F977C4" w:rsidRDefault="00F977C4" w:rsidP="00F977C4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Платнировского </w:t>
      </w:r>
    </w:p>
    <w:p w:rsidR="00F977C4" w:rsidRDefault="00F977C4" w:rsidP="00F977C4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сельского поселения </w:t>
      </w:r>
    </w:p>
    <w:p w:rsidR="00F977C4" w:rsidRDefault="00F977C4" w:rsidP="00F977C4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Кореновского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района 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 xml:space="preserve">      М.В. Кулиш </w:t>
      </w:r>
    </w:p>
    <w:p w:rsidR="00F977C4" w:rsidRDefault="00F977C4" w:rsidP="00F977C4">
      <w:pPr>
        <w:ind w:left="4860"/>
        <w:rPr>
          <w:sz w:val="28"/>
          <w:szCs w:val="28"/>
        </w:rPr>
      </w:pPr>
    </w:p>
    <w:p w:rsidR="00F977C4" w:rsidRDefault="00F977C4" w:rsidP="00F977C4"/>
    <w:p w:rsidR="00E1350B" w:rsidRDefault="00E1350B"/>
    <w:sectPr w:rsidR="00E1350B" w:rsidSect="007A77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5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8792F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A771F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01D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255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977C4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C4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77C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977C4"/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A771F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A771F"/>
    <w:rPr>
      <w:rFonts w:ascii="Tahoma" w:eastAsia="WenQuanYi Micro Hei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C4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77C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977C4"/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A771F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A771F"/>
    <w:rPr>
      <w:rFonts w:ascii="Tahoma" w:eastAsia="WenQuanYi Micro Hei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2019-10-24T07:31:00Z</cp:lastPrinted>
  <dcterms:created xsi:type="dcterms:W3CDTF">2020-02-17T08:33:00Z</dcterms:created>
  <dcterms:modified xsi:type="dcterms:W3CDTF">2019-10-24T07:47:00Z</dcterms:modified>
</cp:coreProperties>
</file>