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0"/>
          <w:szCs w:val="20"/>
        </w:rPr>
      </w:pPr>
      <w:r w:rsidRPr="00F21685">
        <w:rPr>
          <w:rFonts w:ascii="Times New Roman CYR" w:hAnsi="Times New Roman CYR" w:cs="Times New Roman CYR"/>
          <w:bCs/>
          <w:sz w:val="20"/>
          <w:szCs w:val="20"/>
        </w:rPr>
        <w:t xml:space="preserve">ИЗВЕЩЕНИЕ 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 xml:space="preserve">В соответствии с ЗК РФ, 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администрацией Платнировского сельского поселения Кореновского района </w:t>
      </w:r>
      <w:r w:rsidRPr="00F21685">
        <w:rPr>
          <w:rFonts w:ascii="Times New Roman" w:hAnsi="Times New Roman"/>
          <w:sz w:val="20"/>
          <w:szCs w:val="20"/>
        </w:rPr>
        <w:t xml:space="preserve">принято решение о проведении аукциона (постановление от </w:t>
      </w:r>
      <w:r w:rsidR="000F327F" w:rsidRPr="00F21685">
        <w:rPr>
          <w:rFonts w:ascii="Times New Roman" w:hAnsi="Times New Roman"/>
          <w:sz w:val="20"/>
          <w:szCs w:val="20"/>
        </w:rPr>
        <w:t>20</w:t>
      </w:r>
      <w:r w:rsidR="006C2A0C" w:rsidRPr="00F21685">
        <w:rPr>
          <w:rFonts w:ascii="Times New Roman" w:hAnsi="Times New Roman"/>
          <w:sz w:val="20"/>
          <w:szCs w:val="20"/>
        </w:rPr>
        <w:t>.</w:t>
      </w:r>
      <w:r w:rsidR="000F327F" w:rsidRPr="00F21685">
        <w:rPr>
          <w:rFonts w:ascii="Times New Roman" w:hAnsi="Times New Roman"/>
          <w:sz w:val="20"/>
          <w:szCs w:val="20"/>
        </w:rPr>
        <w:t>11</w:t>
      </w:r>
      <w:r w:rsidR="006C2A0C" w:rsidRPr="00F21685">
        <w:rPr>
          <w:rFonts w:ascii="Times New Roman" w:hAnsi="Times New Roman"/>
          <w:sz w:val="20"/>
          <w:szCs w:val="20"/>
        </w:rPr>
        <w:t>.</w:t>
      </w:r>
      <w:r w:rsidRPr="00F21685">
        <w:rPr>
          <w:rFonts w:ascii="Times New Roman" w:hAnsi="Times New Roman"/>
          <w:sz w:val="20"/>
          <w:szCs w:val="20"/>
        </w:rPr>
        <w:t>2015</w:t>
      </w:r>
      <w:r w:rsidR="000F327F" w:rsidRPr="00F21685">
        <w:rPr>
          <w:rFonts w:ascii="Times New Roman" w:hAnsi="Times New Roman"/>
          <w:sz w:val="20"/>
          <w:szCs w:val="20"/>
        </w:rPr>
        <w:t xml:space="preserve"> г. №462</w:t>
      </w:r>
      <w:r w:rsidR="006C2A0C" w:rsidRPr="00F21685">
        <w:rPr>
          <w:rFonts w:ascii="Times New Roman" w:hAnsi="Times New Roman"/>
          <w:sz w:val="20"/>
          <w:szCs w:val="20"/>
        </w:rPr>
        <w:t>)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 xml:space="preserve">Форма торгов: </w:t>
      </w:r>
      <w:proofErr w:type="gramStart"/>
      <w:r w:rsidRPr="00F21685">
        <w:rPr>
          <w:rFonts w:ascii="Times New Roman CYR" w:hAnsi="Times New Roman CYR" w:cs="Times New Roman CYR"/>
          <w:sz w:val="20"/>
          <w:szCs w:val="20"/>
        </w:rPr>
        <w:t>аукцион</w:t>
      </w:r>
      <w:proofErr w:type="gramEnd"/>
      <w:r w:rsidRPr="00F21685">
        <w:rPr>
          <w:rFonts w:ascii="Times New Roman CYR" w:hAnsi="Times New Roman CYR" w:cs="Times New Roman CYR"/>
          <w:sz w:val="20"/>
          <w:szCs w:val="20"/>
        </w:rPr>
        <w:t xml:space="preserve"> открытый по составу участников. 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 xml:space="preserve">Организатором аукциона выступает уполномоченный орган-Администрация Платнировского сельского поселения Кореновского района в лице </w:t>
      </w:r>
      <w:r w:rsidRPr="00F21685">
        <w:rPr>
          <w:rFonts w:ascii="Times New Roman" w:hAnsi="Times New Roman"/>
          <w:sz w:val="20"/>
          <w:szCs w:val="20"/>
        </w:rPr>
        <w:t>Комиссии по проведению торгов по продаже земельных участков или права на заключение договора аренды земельных участков.</w:t>
      </w:r>
    </w:p>
    <w:p w:rsidR="00AD2386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 xml:space="preserve">Аукцион проводится </w:t>
      </w:r>
      <w:r w:rsidR="00B243BB" w:rsidRPr="00F21685">
        <w:rPr>
          <w:rFonts w:ascii="Times New Roman CYR" w:hAnsi="Times New Roman CYR" w:cs="Times New Roman CYR"/>
          <w:sz w:val="20"/>
          <w:szCs w:val="20"/>
        </w:rPr>
        <w:t>28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B243BB" w:rsidRPr="00F21685">
        <w:rPr>
          <w:rFonts w:ascii="Times New Roman CYR" w:hAnsi="Times New Roman CYR" w:cs="Times New Roman CYR"/>
          <w:sz w:val="20"/>
          <w:szCs w:val="20"/>
        </w:rPr>
        <w:t>декабря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2015 года, в 1</w:t>
      </w:r>
      <w:r w:rsidR="007B3A2C" w:rsidRPr="00F21685">
        <w:rPr>
          <w:rFonts w:ascii="Times New Roman CYR" w:hAnsi="Times New Roman CYR" w:cs="Times New Roman CYR"/>
          <w:sz w:val="20"/>
          <w:szCs w:val="20"/>
        </w:rPr>
        <w:t>1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-00 час по адресу: Кореновский район, </w:t>
      </w:r>
      <w:proofErr w:type="spellStart"/>
      <w:r w:rsidRPr="00F21685">
        <w:rPr>
          <w:rFonts w:ascii="Times New Roman CYR" w:hAnsi="Times New Roman CYR" w:cs="Times New Roman CYR"/>
          <w:sz w:val="20"/>
          <w:szCs w:val="20"/>
        </w:rPr>
        <w:t>ст.Платнировская</w:t>
      </w:r>
      <w:proofErr w:type="spellEnd"/>
      <w:r w:rsidRPr="00F21685">
        <w:rPr>
          <w:rFonts w:ascii="Times New Roman CYR" w:hAnsi="Times New Roman CYR" w:cs="Times New Roman CYR"/>
          <w:sz w:val="20"/>
          <w:szCs w:val="20"/>
        </w:rPr>
        <w:t>, ул. Красная, 47, актовый зал.</w:t>
      </w:r>
      <w:r w:rsidR="00AD2386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3738FA" w:rsidRPr="00F21685" w:rsidRDefault="00AD2386" w:rsidP="00FE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>Предмет торгов:</w:t>
      </w:r>
    </w:p>
    <w:p w:rsidR="00692B81" w:rsidRPr="00F21685" w:rsidRDefault="00AD2386" w:rsidP="00B00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bCs/>
          <w:sz w:val="20"/>
          <w:szCs w:val="20"/>
        </w:rPr>
        <w:t>ЛОТ №1</w:t>
      </w:r>
      <w:r w:rsidR="006A4AA3" w:rsidRPr="00F21685">
        <w:rPr>
          <w:rFonts w:ascii="Times New Roman CYR" w:hAnsi="Times New Roman CYR" w:cs="Times New Roman CYR"/>
          <w:b/>
          <w:bCs/>
          <w:sz w:val="20"/>
          <w:szCs w:val="20"/>
        </w:rPr>
        <w:t>.</w:t>
      </w:r>
      <w:r w:rsidR="006A4AA3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4E39B9" w:rsidRPr="00F21685">
        <w:rPr>
          <w:rFonts w:ascii="Times New Roman CYR" w:hAnsi="Times New Roman CYR" w:cs="Times New Roman CYR"/>
          <w:sz w:val="20"/>
          <w:szCs w:val="20"/>
        </w:rPr>
        <w:t xml:space="preserve">Право на заключение договора аренды на земельный участок </w:t>
      </w:r>
      <w:r w:rsidR="005A20A6" w:rsidRPr="00F21685">
        <w:rPr>
          <w:rFonts w:ascii="Times New Roman CYR" w:hAnsi="Times New Roman CYR" w:cs="Times New Roman CYR"/>
          <w:sz w:val="20"/>
          <w:szCs w:val="20"/>
        </w:rPr>
        <w:t xml:space="preserve">в </w:t>
      </w:r>
      <w:proofErr w:type="spellStart"/>
      <w:r w:rsidR="005A20A6" w:rsidRPr="00F21685">
        <w:rPr>
          <w:rFonts w:ascii="Times New Roman CYR" w:hAnsi="Times New Roman CYR" w:cs="Times New Roman CYR"/>
          <w:sz w:val="20"/>
          <w:szCs w:val="20"/>
        </w:rPr>
        <w:t>ст.</w:t>
      </w:r>
      <w:r w:rsidR="004E39B9" w:rsidRPr="00F21685">
        <w:rPr>
          <w:rFonts w:ascii="Times New Roman CYR" w:hAnsi="Times New Roman CYR" w:cs="Times New Roman CYR"/>
          <w:sz w:val="20"/>
          <w:szCs w:val="20"/>
        </w:rPr>
        <w:t>Платнировской</w:t>
      </w:r>
      <w:proofErr w:type="spellEnd"/>
      <w:r w:rsidR="004E39B9" w:rsidRPr="00F21685">
        <w:rPr>
          <w:rFonts w:ascii="Times New Roman CYR" w:hAnsi="Times New Roman CYR" w:cs="Times New Roman CYR"/>
          <w:sz w:val="20"/>
          <w:szCs w:val="20"/>
        </w:rPr>
        <w:t>,</w:t>
      </w:r>
      <w:r w:rsidR="009A7DA6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 w:rsidR="004E39B9" w:rsidRPr="00F21685">
        <w:rPr>
          <w:rFonts w:ascii="Times New Roman CYR" w:hAnsi="Times New Roman CYR" w:cs="Times New Roman CYR"/>
          <w:sz w:val="20"/>
          <w:szCs w:val="20"/>
        </w:rPr>
        <w:t>ул.</w:t>
      </w:r>
      <w:r w:rsidR="00B243BB" w:rsidRPr="00F21685">
        <w:rPr>
          <w:rFonts w:ascii="Times New Roman CYR" w:hAnsi="Times New Roman CYR" w:cs="Times New Roman CYR"/>
          <w:sz w:val="20"/>
          <w:szCs w:val="20"/>
        </w:rPr>
        <w:t>Кучерявого</w:t>
      </w:r>
      <w:proofErr w:type="spellEnd"/>
      <w:r w:rsidR="00AB7B65" w:rsidRPr="00F21685">
        <w:rPr>
          <w:rFonts w:ascii="Times New Roman CYR" w:hAnsi="Times New Roman CYR" w:cs="Times New Roman CYR"/>
          <w:sz w:val="20"/>
          <w:szCs w:val="20"/>
        </w:rPr>
        <w:t>,</w:t>
      </w:r>
      <w:r w:rsidR="003D08B7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 w:rsidR="000F327F" w:rsidRPr="00F21685">
        <w:rPr>
          <w:rFonts w:ascii="Times New Roman CYR" w:hAnsi="Times New Roman CYR" w:cs="Times New Roman CYR"/>
          <w:sz w:val="20"/>
          <w:szCs w:val="20"/>
        </w:rPr>
        <w:t>д</w:t>
      </w:r>
      <w:r w:rsidR="00AB7B65" w:rsidRPr="00F21685">
        <w:rPr>
          <w:rFonts w:ascii="Times New Roman CYR" w:hAnsi="Times New Roman CYR" w:cs="Times New Roman CYR"/>
          <w:sz w:val="20"/>
          <w:szCs w:val="20"/>
        </w:rPr>
        <w:t>б</w:t>
      </w:r>
      <w:proofErr w:type="spellEnd"/>
      <w:r w:rsidR="00AB7B65" w:rsidRPr="00F21685">
        <w:rPr>
          <w:rFonts w:ascii="Times New Roman CYR" w:hAnsi="Times New Roman CYR" w:cs="Times New Roman CYR"/>
          <w:sz w:val="20"/>
          <w:szCs w:val="20"/>
        </w:rPr>
        <w:t>/н, площадью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 xml:space="preserve"> 2294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 w:rsidRPr="00F21685">
        <w:rPr>
          <w:rFonts w:ascii="Times New Roman CYR" w:hAnsi="Times New Roman CYR" w:cs="Times New Roman CYR"/>
          <w:sz w:val="20"/>
          <w:szCs w:val="20"/>
        </w:rPr>
        <w:t>кв.м</w:t>
      </w:r>
      <w:proofErr w:type="spellEnd"/>
      <w:r w:rsidRPr="00F21685">
        <w:rPr>
          <w:rFonts w:ascii="Times New Roman CYR" w:hAnsi="Times New Roman CYR" w:cs="Times New Roman CYR"/>
          <w:sz w:val="20"/>
          <w:szCs w:val="20"/>
        </w:rPr>
        <w:t>,</w:t>
      </w:r>
      <w:r w:rsidR="005A20A6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1B0636" w:rsidRPr="00F21685">
        <w:rPr>
          <w:rFonts w:ascii="Times New Roman CYR" w:hAnsi="Times New Roman CYR" w:cs="Times New Roman CYR"/>
          <w:sz w:val="20"/>
          <w:szCs w:val="20"/>
        </w:rPr>
        <w:t>кадастровый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4E39B9" w:rsidRPr="00F21685">
        <w:rPr>
          <w:rFonts w:ascii="Times New Roman CYR" w:hAnsi="Times New Roman CYR" w:cs="Times New Roman CYR"/>
          <w:sz w:val="20"/>
          <w:szCs w:val="20"/>
        </w:rPr>
        <w:t>№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23:12:0901036</w:t>
      </w:r>
      <w:r w:rsidRPr="00F21685">
        <w:rPr>
          <w:rFonts w:ascii="Times New Roman CYR" w:hAnsi="Times New Roman CYR" w:cs="Times New Roman CYR"/>
          <w:sz w:val="20"/>
          <w:szCs w:val="20"/>
        </w:rPr>
        <w:t>:2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81</w:t>
      </w:r>
      <w:r w:rsidR="00973CE1" w:rsidRPr="00F21685">
        <w:rPr>
          <w:rFonts w:ascii="Times New Roman" w:hAnsi="Times New Roman"/>
          <w:sz w:val="20"/>
          <w:szCs w:val="20"/>
        </w:rPr>
        <w:t>. Категория земельного участка-земли населенных пун</w:t>
      </w:r>
      <w:r w:rsidR="0055265A" w:rsidRPr="00F21685">
        <w:rPr>
          <w:rFonts w:ascii="Times New Roman" w:hAnsi="Times New Roman"/>
          <w:sz w:val="20"/>
          <w:szCs w:val="20"/>
        </w:rPr>
        <w:t>ктов. Разрешенное использование</w:t>
      </w:r>
      <w:r w:rsidR="00973CE1" w:rsidRPr="00F21685">
        <w:rPr>
          <w:rFonts w:ascii="Times New Roman" w:hAnsi="Times New Roman"/>
          <w:sz w:val="20"/>
          <w:szCs w:val="20"/>
        </w:rPr>
        <w:t>-</w:t>
      </w:r>
      <w:r w:rsidR="000F327F" w:rsidRPr="00F21685">
        <w:rPr>
          <w:sz w:val="20"/>
          <w:szCs w:val="20"/>
        </w:rPr>
        <w:t xml:space="preserve"> </w:t>
      </w:r>
      <w:r w:rsidR="000F327F" w:rsidRPr="00F21685">
        <w:rPr>
          <w:rFonts w:ascii="Times New Roman" w:hAnsi="Times New Roman"/>
          <w:sz w:val="20"/>
          <w:szCs w:val="20"/>
        </w:rPr>
        <w:t>объекты складского назначения различного профиля</w:t>
      </w:r>
      <w:r w:rsidRPr="00F21685">
        <w:rPr>
          <w:rFonts w:ascii="Times New Roman CYR" w:hAnsi="Times New Roman CYR" w:cs="Times New Roman CYR"/>
          <w:sz w:val="20"/>
          <w:szCs w:val="20"/>
        </w:rPr>
        <w:t>. Начальн</w:t>
      </w:r>
      <w:r w:rsidR="00D93FD4" w:rsidRPr="00F21685">
        <w:rPr>
          <w:rFonts w:ascii="Times New Roman CYR" w:hAnsi="Times New Roman CYR" w:cs="Times New Roman CYR"/>
          <w:sz w:val="20"/>
          <w:szCs w:val="20"/>
        </w:rPr>
        <w:t>ый размер арендной платы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4367CD" w:rsidRPr="00F21685">
        <w:rPr>
          <w:rFonts w:ascii="Times New Roman CYR" w:hAnsi="Times New Roman CYR" w:cs="Times New Roman CYR"/>
          <w:sz w:val="20"/>
          <w:szCs w:val="20"/>
        </w:rPr>
        <w:t>–</w:t>
      </w:r>
      <w:r w:rsidR="000818CE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57439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 xml:space="preserve">пятьдесят семь 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тысяч 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четыреста сорок девять) рублей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 xml:space="preserve">47 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>копеек</w:t>
      </w:r>
      <w:r w:rsidR="000818CE" w:rsidRPr="00F21685">
        <w:rPr>
          <w:rFonts w:ascii="Times New Roman CYR" w:hAnsi="Times New Roman CYR" w:cs="Times New Roman CYR"/>
          <w:sz w:val="20"/>
          <w:szCs w:val="20"/>
        </w:rPr>
        <w:t>, ш</w:t>
      </w:r>
      <w:r w:rsidRPr="00F21685">
        <w:rPr>
          <w:rFonts w:ascii="Times New Roman CYR" w:hAnsi="Times New Roman CYR" w:cs="Times New Roman CYR"/>
          <w:sz w:val="20"/>
          <w:szCs w:val="20"/>
        </w:rPr>
        <w:t>аг аукциона</w:t>
      </w:r>
      <w:r w:rsidR="000818CE" w:rsidRPr="00F21685">
        <w:rPr>
          <w:rFonts w:ascii="Times New Roman CYR" w:hAnsi="Times New Roman CYR" w:cs="Times New Roman CYR"/>
          <w:sz w:val="20"/>
          <w:szCs w:val="20"/>
        </w:rPr>
        <w:t>-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1723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одна тысяча семьсот двадцать три) рубля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19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копеек</w:t>
      </w:r>
      <w:r w:rsidR="000818CE" w:rsidRPr="00F21685">
        <w:rPr>
          <w:rFonts w:ascii="Times New Roman CYR" w:hAnsi="Times New Roman CYR" w:cs="Times New Roman CYR"/>
          <w:sz w:val="20"/>
          <w:szCs w:val="20"/>
        </w:rPr>
        <w:t>, размер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задатка </w:t>
      </w:r>
      <w:r w:rsidR="008F4557" w:rsidRPr="00F21685">
        <w:rPr>
          <w:rFonts w:ascii="Times New Roman CYR" w:hAnsi="Times New Roman CYR" w:cs="Times New Roman CYR"/>
          <w:sz w:val="20"/>
          <w:szCs w:val="20"/>
        </w:rPr>
        <w:t>–</w:t>
      </w:r>
      <w:r w:rsidR="00F45EAD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28719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двадцать восемь тысяч семьсот девятнадцать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>)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руб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лей 74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копе</w:t>
      </w:r>
      <w:r w:rsidR="000F327F" w:rsidRPr="00F21685">
        <w:rPr>
          <w:rFonts w:ascii="Times New Roman CYR" w:hAnsi="Times New Roman CYR" w:cs="Times New Roman CYR"/>
          <w:sz w:val="20"/>
          <w:szCs w:val="20"/>
        </w:rPr>
        <w:t>йки</w:t>
      </w:r>
      <w:r w:rsidRPr="00F21685">
        <w:rPr>
          <w:rFonts w:ascii="Times New Roman CYR" w:hAnsi="Times New Roman CYR" w:cs="Times New Roman CYR"/>
          <w:sz w:val="20"/>
          <w:szCs w:val="20"/>
        </w:rPr>
        <w:t>.</w:t>
      </w:r>
      <w:r w:rsidR="004367CD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112813" w:rsidRPr="00F21685">
        <w:rPr>
          <w:rFonts w:ascii="Times New Roman CYR" w:hAnsi="Times New Roman CYR" w:cs="Times New Roman CYR"/>
          <w:sz w:val="20"/>
          <w:szCs w:val="20"/>
        </w:rPr>
        <w:t>Сведения о правах на земельный участок отсутствуют.</w:t>
      </w:r>
      <w:r w:rsidR="00112813" w:rsidRPr="00F21685">
        <w:rPr>
          <w:sz w:val="20"/>
          <w:szCs w:val="20"/>
        </w:rPr>
        <w:t xml:space="preserve"> </w:t>
      </w:r>
      <w:r w:rsidR="00112813" w:rsidRPr="00F21685">
        <w:rPr>
          <w:rFonts w:ascii="Times New Roman" w:hAnsi="Times New Roman"/>
          <w:sz w:val="20"/>
          <w:szCs w:val="20"/>
        </w:rPr>
        <w:t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</w:t>
      </w:r>
      <w:r w:rsidR="008F46C3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102AFD" w:rsidRPr="00F21685">
        <w:rPr>
          <w:rFonts w:ascii="Times New Roman" w:eastAsia="Times New Roman" w:hAnsi="Times New Roman"/>
          <w:sz w:val="20"/>
          <w:szCs w:val="20"/>
          <w:shd w:val="clear" w:color="auto" w:fill="FFFFFF"/>
        </w:rPr>
        <w:t>Срок аренды-10 лет.</w:t>
      </w:r>
    </w:p>
    <w:p w:rsidR="00B009EE" w:rsidRPr="00F21685" w:rsidRDefault="00CA5B3D" w:rsidP="00CA5B3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П</w:t>
      </w:r>
      <w:r w:rsidRPr="00F21685">
        <w:rPr>
          <w:rFonts w:ascii="Times New Roman CYR" w:hAnsi="Times New Roman CYR" w:cs="Times New Roman CYR"/>
          <w:sz w:val="20"/>
          <w:szCs w:val="20"/>
        </w:rPr>
        <w:t>редельные параметры разрешенного строительства</w:t>
      </w:r>
      <w:r w:rsidRPr="00F21685">
        <w:rPr>
          <w:rFonts w:ascii="Times New Roman" w:hAnsi="Times New Roman"/>
          <w:sz w:val="20"/>
          <w:szCs w:val="20"/>
        </w:rPr>
        <w:t xml:space="preserve"> у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станавливаются в соответствии с ПЗЗ Платнировского </w:t>
      </w:r>
      <w:proofErr w:type="spellStart"/>
      <w:r w:rsidRPr="00F21685">
        <w:rPr>
          <w:rFonts w:ascii="Times New Roman" w:hAnsi="Times New Roman"/>
          <w:sz w:val="20"/>
          <w:szCs w:val="20"/>
        </w:rPr>
        <w:t>с.п</w:t>
      </w:r>
      <w:proofErr w:type="spellEnd"/>
      <w:r w:rsidRPr="00F21685">
        <w:rPr>
          <w:rFonts w:ascii="Times New Roman" w:hAnsi="Times New Roman"/>
          <w:sz w:val="20"/>
          <w:szCs w:val="20"/>
        </w:rPr>
        <w:t>.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Кореновского района: н</w:t>
      </w:r>
      <w:r w:rsidR="00B009EE" w:rsidRPr="00F21685">
        <w:rPr>
          <w:rFonts w:ascii="Times New Roman" w:hAnsi="Times New Roman"/>
          <w:sz w:val="20"/>
          <w:szCs w:val="20"/>
        </w:rPr>
        <w:t>ормативная плотность застройки площадки промышленного предприятия определяется в процентах как отношение площади застройки к площади предприятия в ограде (или при отсутствии ограды - в соответствующих ей условных границах) с включением площади занятой веером железнодорожных путей. Площадь застройки определяется как сумма площадей, занятых зданиями и 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тоннели, над которыми не могут быть размещены здания и сооружения), а также открытые стоянки автомобилей, машин, механизмов и открытые склады различного назначения при условии, что размеры и оборудование стоянок и складов принимаются по нормам технологического проектирования предприятий.</w:t>
      </w:r>
      <w:r w:rsidR="003D08B7" w:rsidRPr="00F21685">
        <w:rPr>
          <w:rFonts w:ascii="Times New Roman" w:hAnsi="Times New Roman"/>
          <w:sz w:val="20"/>
          <w:szCs w:val="20"/>
        </w:rPr>
        <w:t xml:space="preserve"> </w:t>
      </w:r>
      <w:r w:rsidR="00B009EE" w:rsidRPr="00F21685">
        <w:rPr>
          <w:rFonts w:ascii="Times New Roman" w:hAnsi="Times New Roman"/>
          <w:sz w:val="20"/>
          <w:szCs w:val="20"/>
        </w:rPr>
        <w:t>В площадь застройки должны включаться резервные участки на площадке предприятия, намеченные в соответствии с заданием на проектирование для размещения на них зданий и сооружений (в пределах габаритов указанных зданий и сооружений).</w:t>
      </w:r>
      <w:r w:rsidR="00112813" w:rsidRPr="00F21685">
        <w:rPr>
          <w:rFonts w:ascii="Times New Roman" w:hAnsi="Times New Roman"/>
          <w:sz w:val="20"/>
          <w:szCs w:val="20"/>
        </w:rPr>
        <w:t xml:space="preserve"> </w:t>
      </w:r>
    </w:p>
    <w:p w:rsidR="003C63B3" w:rsidRPr="00F21685" w:rsidRDefault="00112813" w:rsidP="00B009EE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Информация о технических условиях подключения (технологическом присоединении) объекта капитального строительства к сетям инженерно-технического обеспечения предусматрива</w:t>
      </w:r>
      <w:r w:rsidR="008E7F95" w:rsidRPr="00F21685">
        <w:rPr>
          <w:rFonts w:ascii="Times New Roman" w:hAnsi="Times New Roman"/>
          <w:sz w:val="20"/>
          <w:szCs w:val="20"/>
        </w:rPr>
        <w:t>ет п</w:t>
      </w:r>
      <w:r w:rsidRPr="00F21685">
        <w:rPr>
          <w:rFonts w:ascii="Times New Roman" w:hAnsi="Times New Roman"/>
          <w:sz w:val="20"/>
          <w:szCs w:val="20"/>
        </w:rPr>
        <w:t>одключение водопровода</w:t>
      </w:r>
      <w:r w:rsidR="003C63B3" w:rsidRPr="00F21685">
        <w:rPr>
          <w:rFonts w:ascii="Times New Roman" w:hAnsi="Times New Roman"/>
          <w:sz w:val="20"/>
          <w:szCs w:val="20"/>
        </w:rPr>
        <w:t>:</w:t>
      </w:r>
      <w:r w:rsidR="003D08B7" w:rsidRPr="00F21685">
        <w:rPr>
          <w:rFonts w:ascii="Times New Roman" w:hAnsi="Times New Roman"/>
          <w:sz w:val="20"/>
          <w:szCs w:val="20"/>
        </w:rPr>
        <w:t xml:space="preserve"> от существующей сети по </w:t>
      </w:r>
      <w:proofErr w:type="spellStart"/>
      <w:r w:rsidR="003D08B7" w:rsidRPr="00F21685">
        <w:rPr>
          <w:rFonts w:ascii="Times New Roman" w:hAnsi="Times New Roman"/>
          <w:sz w:val="20"/>
          <w:szCs w:val="20"/>
        </w:rPr>
        <w:t>ул.Кучерявого</w:t>
      </w:r>
      <w:proofErr w:type="spellEnd"/>
      <w:r w:rsidR="003C63B3" w:rsidRPr="00F21685">
        <w:rPr>
          <w:rFonts w:ascii="Times New Roman" w:hAnsi="Times New Roman"/>
          <w:sz w:val="20"/>
          <w:szCs w:val="20"/>
        </w:rPr>
        <w:t>; пр</w:t>
      </w:r>
      <w:r w:rsidRPr="00F21685">
        <w:rPr>
          <w:rFonts w:ascii="Times New Roman" w:hAnsi="Times New Roman"/>
          <w:sz w:val="20"/>
          <w:szCs w:val="20"/>
        </w:rPr>
        <w:t>едельная свободная мощность 1,</w:t>
      </w:r>
      <w:r w:rsidR="003D08B7" w:rsidRPr="00F21685">
        <w:rPr>
          <w:rFonts w:ascii="Times New Roman" w:hAnsi="Times New Roman"/>
          <w:sz w:val="20"/>
          <w:szCs w:val="20"/>
        </w:rPr>
        <w:t>0</w:t>
      </w:r>
      <w:r w:rsidRPr="00F21685">
        <w:rPr>
          <w:rFonts w:ascii="Times New Roman" w:hAnsi="Times New Roman"/>
          <w:sz w:val="20"/>
          <w:szCs w:val="20"/>
        </w:rPr>
        <w:t xml:space="preserve"> м3</w:t>
      </w:r>
      <w:r w:rsidR="003C63B3" w:rsidRPr="00F21685">
        <w:rPr>
          <w:rFonts w:ascii="Times New Roman" w:hAnsi="Times New Roman"/>
          <w:sz w:val="20"/>
          <w:szCs w:val="20"/>
        </w:rPr>
        <w:t>/ч; м</w:t>
      </w:r>
      <w:r w:rsidRPr="00F21685">
        <w:rPr>
          <w:rFonts w:ascii="Times New Roman" w:hAnsi="Times New Roman"/>
          <w:sz w:val="20"/>
          <w:szCs w:val="20"/>
        </w:rPr>
        <w:t>аксимальная нагрузка в точке подключения 0,2 м</w:t>
      </w:r>
      <w:r w:rsidRPr="00F21685">
        <w:rPr>
          <w:rFonts w:ascii="Times New Roman" w:hAnsi="Times New Roman"/>
          <w:sz w:val="20"/>
          <w:szCs w:val="20"/>
          <w:vertAlign w:val="superscript"/>
        </w:rPr>
        <w:t>3</w:t>
      </w:r>
      <w:r w:rsidRPr="00F21685">
        <w:rPr>
          <w:rFonts w:ascii="Times New Roman" w:hAnsi="Times New Roman"/>
          <w:sz w:val="20"/>
          <w:szCs w:val="20"/>
        </w:rPr>
        <w:t>/ч</w:t>
      </w:r>
      <w:r w:rsidR="003C63B3" w:rsidRPr="00F21685">
        <w:rPr>
          <w:rFonts w:ascii="Times New Roman" w:hAnsi="Times New Roman"/>
          <w:sz w:val="20"/>
          <w:szCs w:val="20"/>
        </w:rPr>
        <w:t>. Сроки подключения: с момента заключения договора и внесения предоплаты за выполнение работ. Срок действия технических условий – 3 года. Оплата за технологическое присоединение-6932</w:t>
      </w:r>
      <w:r w:rsidR="00102AFD" w:rsidRPr="00F21685">
        <w:rPr>
          <w:rFonts w:ascii="Times New Roman" w:hAnsi="Times New Roman"/>
          <w:sz w:val="20"/>
          <w:szCs w:val="20"/>
        </w:rPr>
        <w:t xml:space="preserve"> (шесть тысяч девятьсот тридцать два)</w:t>
      </w:r>
      <w:r w:rsidR="003C63B3" w:rsidRPr="00F21685">
        <w:rPr>
          <w:rFonts w:ascii="Times New Roman" w:hAnsi="Times New Roman"/>
          <w:sz w:val="20"/>
          <w:szCs w:val="20"/>
        </w:rPr>
        <w:t xml:space="preserve"> руб</w:t>
      </w:r>
      <w:r w:rsidR="00102AFD" w:rsidRPr="00F21685">
        <w:rPr>
          <w:rFonts w:ascii="Times New Roman" w:hAnsi="Times New Roman"/>
          <w:sz w:val="20"/>
          <w:szCs w:val="20"/>
        </w:rPr>
        <w:t>ля</w:t>
      </w:r>
      <w:r w:rsidR="003C63B3" w:rsidRPr="00F21685">
        <w:rPr>
          <w:rFonts w:ascii="Times New Roman" w:hAnsi="Times New Roman"/>
          <w:sz w:val="20"/>
          <w:szCs w:val="20"/>
        </w:rPr>
        <w:t>. Канализация: предусмотреть строительство выгребной ямы в пределах земельного участка, объем из расчета 0,</w:t>
      </w:r>
      <w:r w:rsidR="003D08B7" w:rsidRPr="00F21685">
        <w:rPr>
          <w:rFonts w:ascii="Times New Roman" w:hAnsi="Times New Roman"/>
          <w:sz w:val="20"/>
          <w:szCs w:val="20"/>
        </w:rPr>
        <w:t>5</w:t>
      </w:r>
      <w:r w:rsidR="003C63B3" w:rsidRPr="00F21685">
        <w:rPr>
          <w:rFonts w:ascii="Times New Roman" w:hAnsi="Times New Roman"/>
          <w:sz w:val="20"/>
          <w:szCs w:val="20"/>
        </w:rPr>
        <w:t xml:space="preserve"> м</w:t>
      </w:r>
      <w:r w:rsidR="003C63B3" w:rsidRPr="00F21685">
        <w:rPr>
          <w:rFonts w:ascii="Times New Roman" w:hAnsi="Times New Roman"/>
          <w:sz w:val="20"/>
          <w:szCs w:val="20"/>
          <w:vertAlign w:val="superscript"/>
        </w:rPr>
        <w:t>3</w:t>
      </w:r>
      <w:r w:rsidR="003C63B3" w:rsidRPr="00F21685">
        <w:rPr>
          <w:rFonts w:ascii="Times New Roman" w:hAnsi="Times New Roman"/>
          <w:sz w:val="20"/>
          <w:szCs w:val="20"/>
        </w:rPr>
        <w:t>/ч.</w:t>
      </w:r>
    </w:p>
    <w:p w:rsidR="00897E92" w:rsidRPr="00F21685" w:rsidRDefault="008F4557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bCs/>
          <w:sz w:val="20"/>
          <w:szCs w:val="20"/>
        </w:rPr>
        <w:t>ЛОТ №</w:t>
      </w:r>
      <w:r w:rsidR="00897E92" w:rsidRPr="00F21685">
        <w:rPr>
          <w:rFonts w:ascii="Times New Roman CYR" w:hAnsi="Times New Roman CYR" w:cs="Times New Roman CYR"/>
          <w:b/>
          <w:bCs/>
          <w:sz w:val="20"/>
          <w:szCs w:val="20"/>
        </w:rPr>
        <w:t>2.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6E681A" w:rsidRPr="00F21685">
        <w:rPr>
          <w:rFonts w:ascii="Times New Roman CYR" w:hAnsi="Times New Roman CYR" w:cs="Times New Roman CYR"/>
          <w:sz w:val="20"/>
          <w:szCs w:val="20"/>
        </w:rPr>
        <w:t xml:space="preserve">Право на заключение договора аренды на земельный участок в </w:t>
      </w:r>
      <w:proofErr w:type="spellStart"/>
      <w:r w:rsidR="006E681A" w:rsidRPr="00F21685">
        <w:rPr>
          <w:rFonts w:ascii="Times New Roman CYR" w:hAnsi="Times New Roman CYR" w:cs="Times New Roman CYR"/>
          <w:sz w:val="20"/>
          <w:szCs w:val="20"/>
        </w:rPr>
        <w:t>ст.Платнировской</w:t>
      </w:r>
      <w:proofErr w:type="spellEnd"/>
      <w:r w:rsidR="006E681A" w:rsidRPr="00F21685"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 w:rsidR="006E681A" w:rsidRPr="00F21685">
        <w:rPr>
          <w:rFonts w:ascii="Times New Roman CYR" w:hAnsi="Times New Roman CYR" w:cs="Times New Roman CYR"/>
          <w:sz w:val="20"/>
          <w:szCs w:val="20"/>
        </w:rPr>
        <w:t>ул.</w:t>
      </w:r>
      <w:r w:rsidR="00B243BB" w:rsidRPr="00F21685">
        <w:rPr>
          <w:rFonts w:ascii="Times New Roman CYR" w:hAnsi="Times New Roman CYR" w:cs="Times New Roman CYR"/>
          <w:sz w:val="20"/>
          <w:szCs w:val="20"/>
        </w:rPr>
        <w:t>Кирова</w:t>
      </w:r>
      <w:proofErr w:type="spellEnd"/>
      <w:r w:rsidR="00B243BB" w:rsidRPr="00F21685"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 w:rsidR="003D08B7" w:rsidRPr="00F21685">
        <w:rPr>
          <w:rFonts w:ascii="Times New Roman CYR" w:hAnsi="Times New Roman CYR" w:cs="Times New Roman CYR"/>
          <w:sz w:val="20"/>
          <w:szCs w:val="20"/>
        </w:rPr>
        <w:t>д</w:t>
      </w:r>
      <w:r w:rsidR="00B243BB" w:rsidRPr="00F21685">
        <w:rPr>
          <w:rFonts w:ascii="Times New Roman CYR" w:hAnsi="Times New Roman CYR" w:cs="Times New Roman CYR"/>
          <w:sz w:val="20"/>
          <w:szCs w:val="20"/>
        </w:rPr>
        <w:t>б</w:t>
      </w:r>
      <w:proofErr w:type="spellEnd"/>
      <w:r w:rsidR="00B243BB" w:rsidRPr="00F21685">
        <w:rPr>
          <w:rFonts w:ascii="Times New Roman CYR" w:hAnsi="Times New Roman CYR" w:cs="Times New Roman CYR"/>
          <w:sz w:val="20"/>
          <w:szCs w:val="20"/>
        </w:rPr>
        <w:t>/н, площадью 828</w:t>
      </w:r>
      <w:r w:rsidR="001B0636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 w:rsidR="001B0636" w:rsidRPr="00F21685">
        <w:rPr>
          <w:rFonts w:ascii="Times New Roman CYR" w:hAnsi="Times New Roman CYR" w:cs="Times New Roman CYR"/>
          <w:sz w:val="20"/>
          <w:szCs w:val="20"/>
        </w:rPr>
        <w:t>кв.м</w:t>
      </w:r>
      <w:proofErr w:type="spellEnd"/>
      <w:r w:rsidR="001B0636" w:rsidRPr="00F21685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>кадастровы</w:t>
      </w:r>
      <w:r w:rsidR="001B0636" w:rsidRPr="00F21685">
        <w:rPr>
          <w:rFonts w:ascii="Times New Roman CYR" w:hAnsi="Times New Roman CYR" w:cs="Times New Roman CYR"/>
          <w:sz w:val="20"/>
          <w:szCs w:val="20"/>
        </w:rPr>
        <w:t xml:space="preserve">й </w:t>
      </w:r>
      <w:r w:rsidR="006E681A" w:rsidRPr="00F21685">
        <w:rPr>
          <w:rFonts w:ascii="Times New Roman CYR" w:hAnsi="Times New Roman CYR" w:cs="Times New Roman CYR"/>
          <w:sz w:val="20"/>
          <w:szCs w:val="20"/>
        </w:rPr>
        <w:t>№</w:t>
      </w:r>
      <w:r w:rsidR="00B243BB" w:rsidRPr="00F21685">
        <w:rPr>
          <w:rFonts w:ascii="Times New Roman CYR" w:hAnsi="Times New Roman CYR" w:cs="Times New Roman CYR"/>
          <w:sz w:val="20"/>
          <w:szCs w:val="20"/>
        </w:rPr>
        <w:t>23:12:0901037:455</w:t>
      </w:r>
      <w:r w:rsidR="00897E92" w:rsidRPr="00F21685">
        <w:rPr>
          <w:rFonts w:ascii="Times New Roman" w:hAnsi="Times New Roman"/>
          <w:sz w:val="20"/>
          <w:szCs w:val="20"/>
        </w:rPr>
        <w:t>. Категория земельного участка - земли населенных пунктов. Разрешенное и</w:t>
      </w:r>
      <w:r w:rsidRPr="00F21685">
        <w:rPr>
          <w:rFonts w:ascii="Times New Roman" w:hAnsi="Times New Roman"/>
          <w:sz w:val="20"/>
          <w:szCs w:val="20"/>
        </w:rPr>
        <w:t xml:space="preserve">спользование </w:t>
      </w:r>
      <w:r w:rsidR="00B243BB" w:rsidRPr="00F21685">
        <w:rPr>
          <w:rFonts w:ascii="Times New Roman" w:hAnsi="Times New Roman"/>
          <w:sz w:val="20"/>
          <w:szCs w:val="20"/>
        </w:rPr>
        <w:t>–спортплощадки и иные вспомогательные строения и сооружения для обслуживания территорий, предназначенных для отдыха, туризма, занятий спортом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 xml:space="preserve">. </w:t>
      </w:r>
      <w:r w:rsidR="00DC5665" w:rsidRPr="00F21685">
        <w:rPr>
          <w:rFonts w:ascii="Times New Roman CYR" w:hAnsi="Times New Roman CYR" w:cs="Times New Roman CYR"/>
          <w:sz w:val="20"/>
          <w:szCs w:val="20"/>
        </w:rPr>
        <w:t xml:space="preserve">Начальный размер арендной платы 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 xml:space="preserve">– </w:t>
      </w:r>
      <w:r w:rsidR="003D08B7" w:rsidRPr="00F21685">
        <w:rPr>
          <w:rFonts w:ascii="Times New Roman CYR" w:hAnsi="Times New Roman CYR" w:cs="Times New Roman CYR"/>
          <w:sz w:val="20"/>
          <w:szCs w:val="20"/>
        </w:rPr>
        <w:t>45586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3D08B7" w:rsidRPr="00F21685">
        <w:rPr>
          <w:rFonts w:ascii="Times New Roman CYR" w:hAnsi="Times New Roman CYR" w:cs="Times New Roman CYR"/>
          <w:sz w:val="20"/>
          <w:szCs w:val="20"/>
        </w:rPr>
        <w:t>сорок пять тысяч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D08B7" w:rsidRPr="00F21685">
        <w:rPr>
          <w:rFonts w:ascii="Times New Roman CYR" w:hAnsi="Times New Roman CYR" w:cs="Times New Roman CYR"/>
          <w:sz w:val="20"/>
          <w:szCs w:val="20"/>
        </w:rPr>
        <w:t>пятьсот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восемьдесят</w:t>
      </w:r>
      <w:r w:rsidR="003D08B7" w:rsidRPr="00F21685">
        <w:rPr>
          <w:rFonts w:ascii="Times New Roman CYR" w:hAnsi="Times New Roman CYR" w:cs="Times New Roman CYR"/>
          <w:sz w:val="20"/>
          <w:szCs w:val="20"/>
        </w:rPr>
        <w:t xml:space="preserve"> шесть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) рублей </w:t>
      </w:r>
      <w:r w:rsidR="003D08B7" w:rsidRPr="00F21685">
        <w:rPr>
          <w:rFonts w:ascii="Times New Roman CYR" w:hAnsi="Times New Roman CYR" w:cs="Times New Roman CYR"/>
          <w:sz w:val="20"/>
          <w:szCs w:val="20"/>
        </w:rPr>
        <w:t>12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>копеек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>, шаг аукциона-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1367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одна тысяча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триста шестьдесят семь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) рублей 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59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копеек</w:t>
      </w:r>
      <w:r w:rsidRPr="00F21685">
        <w:rPr>
          <w:rFonts w:ascii="Times New Roman CYR" w:hAnsi="Times New Roman CYR" w:cs="Times New Roman CYR"/>
          <w:sz w:val="20"/>
          <w:szCs w:val="20"/>
        </w:rPr>
        <w:t>, размер задатка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>–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22793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двадцать две тысячи семьсот девяносто три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) рублей 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06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копе</w:t>
      </w:r>
      <w:r w:rsidR="00BF3ECA" w:rsidRPr="00F21685">
        <w:rPr>
          <w:rFonts w:ascii="Times New Roman CYR" w:hAnsi="Times New Roman CYR" w:cs="Times New Roman CYR"/>
          <w:sz w:val="20"/>
          <w:szCs w:val="20"/>
        </w:rPr>
        <w:t>ек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>.</w:t>
      </w:r>
      <w:r w:rsidR="003738FA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97E92" w:rsidRPr="00F21685">
        <w:rPr>
          <w:rFonts w:ascii="Times New Roman CYR" w:hAnsi="Times New Roman CYR" w:cs="Times New Roman CYR"/>
          <w:sz w:val="20"/>
          <w:szCs w:val="20"/>
        </w:rPr>
        <w:t>Сведения о правах на земельный участок отсутствуют.</w:t>
      </w:r>
      <w:r w:rsidR="00897E92" w:rsidRPr="00F21685">
        <w:rPr>
          <w:sz w:val="20"/>
          <w:szCs w:val="20"/>
        </w:rPr>
        <w:t xml:space="preserve"> </w:t>
      </w:r>
      <w:r w:rsidR="00897E92" w:rsidRPr="00F21685">
        <w:rPr>
          <w:rFonts w:ascii="Times New Roman" w:hAnsi="Times New Roman"/>
          <w:sz w:val="20"/>
          <w:szCs w:val="20"/>
        </w:rPr>
        <w:t xml:space="preserve"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 </w:t>
      </w:r>
      <w:r w:rsidR="00102AFD" w:rsidRPr="00F21685">
        <w:rPr>
          <w:rFonts w:ascii="Times New Roman" w:eastAsia="Times New Roman" w:hAnsi="Times New Roman"/>
          <w:sz w:val="20"/>
          <w:szCs w:val="20"/>
          <w:shd w:val="clear" w:color="auto" w:fill="FFFFFF"/>
        </w:rPr>
        <w:t>Срок аренды-10 лет.</w:t>
      </w:r>
    </w:p>
    <w:p w:rsidR="00CA5B3D" w:rsidRPr="00F21685" w:rsidRDefault="00897E92" w:rsidP="00CA5B3D">
      <w:pPr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П</w:t>
      </w:r>
      <w:r w:rsidRPr="00F21685">
        <w:rPr>
          <w:rFonts w:ascii="Times New Roman CYR" w:hAnsi="Times New Roman CYR" w:cs="Times New Roman CYR"/>
          <w:sz w:val="20"/>
          <w:szCs w:val="20"/>
        </w:rPr>
        <w:t>редельные параметры разрешенного строительства</w:t>
      </w:r>
      <w:r w:rsidRPr="00F21685">
        <w:rPr>
          <w:rFonts w:ascii="Times New Roman" w:hAnsi="Times New Roman"/>
          <w:sz w:val="20"/>
          <w:szCs w:val="20"/>
        </w:rPr>
        <w:t xml:space="preserve"> у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станавливаются в соответствии с ПЗЗ </w:t>
      </w:r>
      <w:r w:rsidR="007B3A2C" w:rsidRPr="00F21685">
        <w:rPr>
          <w:rFonts w:ascii="Times New Roman CYR" w:hAnsi="Times New Roman CYR" w:cs="Times New Roman CYR"/>
          <w:sz w:val="20"/>
          <w:szCs w:val="20"/>
        </w:rPr>
        <w:t xml:space="preserve">Платнировского </w:t>
      </w:r>
      <w:proofErr w:type="spellStart"/>
      <w:r w:rsidR="00B26650" w:rsidRPr="00F21685">
        <w:rPr>
          <w:rFonts w:ascii="Times New Roman" w:hAnsi="Times New Roman"/>
          <w:sz w:val="20"/>
          <w:szCs w:val="20"/>
        </w:rPr>
        <w:t>с.п</w:t>
      </w:r>
      <w:proofErr w:type="spellEnd"/>
      <w:r w:rsidR="00B26650" w:rsidRPr="00F21685">
        <w:rPr>
          <w:rFonts w:ascii="Times New Roman" w:hAnsi="Times New Roman"/>
          <w:sz w:val="20"/>
          <w:szCs w:val="20"/>
        </w:rPr>
        <w:t>.</w:t>
      </w:r>
      <w:r w:rsidR="007B3A2C" w:rsidRPr="00F21685">
        <w:rPr>
          <w:rFonts w:ascii="Times New Roman CYR" w:hAnsi="Times New Roman CYR" w:cs="Times New Roman CYR"/>
          <w:sz w:val="20"/>
          <w:szCs w:val="20"/>
        </w:rPr>
        <w:t xml:space="preserve"> Кореновского района</w:t>
      </w:r>
      <w:r w:rsidR="00CA5B3D" w:rsidRPr="00F21685">
        <w:rPr>
          <w:rFonts w:ascii="Times New Roman CYR" w:hAnsi="Times New Roman CYR" w:cs="Times New Roman CYR"/>
          <w:sz w:val="20"/>
          <w:szCs w:val="20"/>
        </w:rPr>
        <w:t>: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1) На озелененных территориях нормируются: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- соотношение территорий, занятых зелеными насаждениями, элементами благоустройства, сооружениями и застройкой;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-    габариты допускаемой застройки и ее назначение;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- расстояния от зеленых насаждений до зданий, сооружений, коммуникаций.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Бульвар и пешеходные аллеи представляют собой озелененные территории линейной формы, предназначенные для транзитного пешеходного движения, прогулок, повседневного отдыха.</w:t>
      </w:r>
    </w:p>
    <w:p w:rsidR="00CA5B3D" w:rsidRPr="00F21685" w:rsidRDefault="00CA5B3D" w:rsidP="00CA5B3D">
      <w:pPr>
        <w:keepLines/>
        <w:tabs>
          <w:tab w:val="left" w:pos="900"/>
        </w:tabs>
        <w:suppressAutoHyphens/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2) Бульвары и пешеходные аллеи следует предусматривать в направлении массовых потоков пешеходного движения.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Ширину бульваров с одной продольной пешеходной аллеей следует принимать в метрах, не менее размещаемых: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по оси улиц - 18;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lastRenderedPageBreak/>
        <w:t>с одной стороны улицы между проезжей частью и застройкой - 10.</w:t>
      </w:r>
    </w:p>
    <w:p w:rsidR="00CA5B3D" w:rsidRPr="00F21685" w:rsidRDefault="00CA5B3D" w:rsidP="00CA5B3D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Соотношение элементов территории бульвара следует принимать согласно таблице: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2970"/>
        <w:gridCol w:w="2160"/>
        <w:gridCol w:w="1770"/>
      </w:tblGrid>
      <w:tr w:rsidR="00CA5B3D" w:rsidRPr="00F21685" w:rsidTr="00DB6902">
        <w:trPr>
          <w:cantSplit/>
          <w:trHeight w:hRule="exact" w:val="286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>Ширина бульвара, м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Элемент территории (% от общей </w:t>
            </w:r>
            <w:proofErr w:type="gramStart"/>
            <w:r w:rsidRPr="00F21685">
              <w:rPr>
                <w:rFonts w:ascii="Times New Roman" w:hAnsi="Times New Roman" w:cs="Times New Roman"/>
              </w:rPr>
              <w:t xml:space="preserve">площади)   </w:t>
            </w:r>
            <w:proofErr w:type="gramEnd"/>
            <w:r w:rsidRPr="00F2168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CA5B3D" w:rsidRPr="00F21685" w:rsidTr="00DB6902">
        <w:trPr>
          <w:cantSplit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территории </w:t>
            </w:r>
            <w:proofErr w:type="gramStart"/>
            <w:r w:rsidRPr="00F21685">
              <w:rPr>
                <w:rFonts w:ascii="Times New Roman" w:hAnsi="Times New Roman" w:cs="Times New Roman"/>
              </w:rPr>
              <w:t xml:space="preserve">зеленых  </w:t>
            </w:r>
            <w:r w:rsidRPr="00F21685">
              <w:rPr>
                <w:rFonts w:ascii="Times New Roman" w:hAnsi="Times New Roman" w:cs="Times New Roman"/>
              </w:rPr>
              <w:br/>
              <w:t>насаждении</w:t>
            </w:r>
            <w:proofErr w:type="gramEnd"/>
            <w:r w:rsidRPr="00F21685">
              <w:rPr>
                <w:rFonts w:ascii="Times New Roman" w:hAnsi="Times New Roman" w:cs="Times New Roman"/>
              </w:rPr>
              <w:t xml:space="preserve"> и водоемов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аллеи, </w:t>
            </w:r>
            <w:proofErr w:type="gramStart"/>
            <w:r w:rsidRPr="00F21685">
              <w:rPr>
                <w:rFonts w:ascii="Times New Roman" w:hAnsi="Times New Roman" w:cs="Times New Roman"/>
              </w:rPr>
              <w:t>дорожки,</w:t>
            </w:r>
            <w:r w:rsidRPr="00F21685">
              <w:rPr>
                <w:rFonts w:ascii="Times New Roman" w:hAnsi="Times New Roman" w:cs="Times New Roman"/>
              </w:rPr>
              <w:br/>
              <w:t>площадки</w:t>
            </w:r>
            <w:proofErr w:type="gramEnd"/>
            <w:r w:rsidRPr="00F2168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>сооружения и</w:t>
            </w:r>
            <w:r w:rsidRPr="00F21685">
              <w:rPr>
                <w:rFonts w:ascii="Times New Roman" w:hAnsi="Times New Roman" w:cs="Times New Roman"/>
              </w:rPr>
              <w:br/>
              <w:t xml:space="preserve">застройка  </w:t>
            </w:r>
          </w:p>
        </w:tc>
      </w:tr>
      <w:tr w:rsidR="00CA5B3D" w:rsidRPr="00F21685" w:rsidTr="00DB6902">
        <w:trPr>
          <w:cantSplit/>
          <w:trHeight w:val="24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18 - 25 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70 - 75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30 - 25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-           </w:t>
            </w:r>
          </w:p>
        </w:tc>
      </w:tr>
      <w:tr w:rsidR="00CA5B3D" w:rsidRPr="00F21685" w:rsidTr="00DB6902">
        <w:trPr>
          <w:cantSplit/>
          <w:trHeight w:val="24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25 - 50 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75 - 80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23 - 17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2 - 3       </w:t>
            </w:r>
          </w:p>
        </w:tc>
      </w:tr>
      <w:tr w:rsidR="00CA5B3D" w:rsidRPr="00F21685" w:rsidTr="00DB6902">
        <w:trPr>
          <w:cantSplit/>
          <w:trHeight w:val="24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более 50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65 - 70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30 - 25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3D" w:rsidRPr="00F21685" w:rsidRDefault="00CA5B3D" w:rsidP="00CA5B3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21685">
              <w:rPr>
                <w:rFonts w:ascii="Times New Roman" w:hAnsi="Times New Roman" w:cs="Times New Roman"/>
              </w:rPr>
              <w:t xml:space="preserve">не более 5  </w:t>
            </w:r>
          </w:p>
        </w:tc>
      </w:tr>
    </w:tbl>
    <w:p w:rsidR="00897E92" w:rsidRPr="00F21685" w:rsidRDefault="00897E92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Информация о технических условиях подключения (технологическом присоединении) объекта капитального строительства к сетям инженерно-техническ</w:t>
      </w:r>
      <w:r w:rsidR="008E7F95" w:rsidRPr="00F21685">
        <w:rPr>
          <w:rFonts w:ascii="Times New Roman" w:hAnsi="Times New Roman"/>
          <w:sz w:val="20"/>
          <w:szCs w:val="20"/>
        </w:rPr>
        <w:t>ого обеспечения предусматривает п</w:t>
      </w:r>
      <w:r w:rsidRPr="00F21685">
        <w:rPr>
          <w:rFonts w:ascii="Times New Roman" w:hAnsi="Times New Roman"/>
          <w:sz w:val="20"/>
          <w:szCs w:val="20"/>
        </w:rPr>
        <w:t xml:space="preserve">одключение водопровода: от существующей сети по </w:t>
      </w:r>
      <w:proofErr w:type="spellStart"/>
      <w:r w:rsidRPr="00F21685">
        <w:rPr>
          <w:rFonts w:ascii="Times New Roman" w:hAnsi="Times New Roman"/>
          <w:sz w:val="20"/>
          <w:szCs w:val="20"/>
        </w:rPr>
        <w:t>ул.</w:t>
      </w:r>
      <w:r w:rsidR="00B243BB" w:rsidRPr="00F21685">
        <w:rPr>
          <w:rFonts w:ascii="Times New Roman" w:hAnsi="Times New Roman"/>
          <w:sz w:val="20"/>
          <w:szCs w:val="20"/>
        </w:rPr>
        <w:t>Кирова</w:t>
      </w:r>
      <w:proofErr w:type="spellEnd"/>
      <w:r w:rsidRPr="00F21685">
        <w:rPr>
          <w:rFonts w:ascii="Times New Roman" w:hAnsi="Times New Roman"/>
          <w:sz w:val="20"/>
          <w:szCs w:val="20"/>
        </w:rPr>
        <w:t xml:space="preserve">; предельная свободная мощность </w:t>
      </w:r>
      <w:r w:rsidR="00B243BB" w:rsidRPr="00F21685">
        <w:rPr>
          <w:rFonts w:ascii="Times New Roman" w:hAnsi="Times New Roman"/>
          <w:sz w:val="20"/>
          <w:szCs w:val="20"/>
        </w:rPr>
        <w:t>1,0</w:t>
      </w:r>
      <w:r w:rsidRPr="00F21685">
        <w:rPr>
          <w:rFonts w:ascii="Times New Roman" w:hAnsi="Times New Roman"/>
          <w:sz w:val="20"/>
          <w:szCs w:val="20"/>
        </w:rPr>
        <w:t xml:space="preserve"> м3/ч; максимальная нагрузка в точке подключения 0,</w:t>
      </w:r>
      <w:r w:rsidR="00B243BB" w:rsidRPr="00F21685">
        <w:rPr>
          <w:rFonts w:ascii="Times New Roman" w:hAnsi="Times New Roman"/>
          <w:sz w:val="20"/>
          <w:szCs w:val="20"/>
        </w:rPr>
        <w:t>2</w:t>
      </w:r>
      <w:r w:rsidRPr="00F21685">
        <w:rPr>
          <w:rFonts w:ascii="Times New Roman" w:hAnsi="Times New Roman"/>
          <w:sz w:val="20"/>
          <w:szCs w:val="20"/>
        </w:rPr>
        <w:t xml:space="preserve"> м3/ч. Сроки подключения: с момента заключения договора и внесения предоплаты за выполнение работ. Срок действия технических условий – 3 года. Оплата за технологическое присоединение -6932 </w:t>
      </w:r>
      <w:r w:rsidR="00102AFD" w:rsidRPr="00F21685">
        <w:rPr>
          <w:rFonts w:ascii="Times New Roman" w:hAnsi="Times New Roman"/>
          <w:sz w:val="20"/>
          <w:szCs w:val="20"/>
        </w:rPr>
        <w:t xml:space="preserve">(шесть тысяч девятьсот тридцать два) </w:t>
      </w:r>
      <w:r w:rsidRPr="00F21685">
        <w:rPr>
          <w:rFonts w:ascii="Times New Roman" w:hAnsi="Times New Roman"/>
          <w:sz w:val="20"/>
          <w:szCs w:val="20"/>
        </w:rPr>
        <w:t>руб</w:t>
      </w:r>
      <w:r w:rsidR="00102AFD" w:rsidRPr="00F21685">
        <w:rPr>
          <w:rFonts w:ascii="Times New Roman" w:hAnsi="Times New Roman"/>
          <w:sz w:val="20"/>
          <w:szCs w:val="20"/>
        </w:rPr>
        <w:t>ля</w:t>
      </w:r>
      <w:r w:rsidRPr="00F21685">
        <w:rPr>
          <w:rFonts w:ascii="Times New Roman" w:hAnsi="Times New Roman"/>
          <w:sz w:val="20"/>
          <w:szCs w:val="20"/>
        </w:rPr>
        <w:t>. Канализация: предусмотреть строительство выгребной ямы в пределах земельного участка, объем из расчета 0,5 м3/ч.</w:t>
      </w:r>
    </w:p>
    <w:p w:rsidR="006E0E33" w:rsidRPr="00F21685" w:rsidRDefault="006E0E33" w:rsidP="00AD2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21685">
        <w:rPr>
          <w:rFonts w:ascii="Times New Roman" w:hAnsi="Times New Roman"/>
          <w:b/>
          <w:sz w:val="20"/>
          <w:szCs w:val="20"/>
        </w:rPr>
        <w:t xml:space="preserve">Информация о технических условиях подключения (технологическом присоединении) </w:t>
      </w:r>
      <w:r w:rsidR="00B243BB" w:rsidRPr="00F21685">
        <w:rPr>
          <w:rFonts w:ascii="Times New Roman" w:hAnsi="Times New Roman"/>
          <w:b/>
          <w:sz w:val="20"/>
          <w:szCs w:val="20"/>
        </w:rPr>
        <w:t>объектов</w:t>
      </w:r>
      <w:r w:rsidR="003C6284" w:rsidRPr="00F21685">
        <w:rPr>
          <w:rFonts w:ascii="Times New Roman" w:hAnsi="Times New Roman"/>
          <w:b/>
          <w:sz w:val="20"/>
          <w:szCs w:val="20"/>
        </w:rPr>
        <w:t>, строительство которых предусматривается</w:t>
      </w:r>
      <w:r w:rsidR="007B3A2C" w:rsidRPr="00F21685">
        <w:rPr>
          <w:rFonts w:ascii="Times New Roman" w:hAnsi="Times New Roman"/>
          <w:b/>
          <w:sz w:val="20"/>
          <w:szCs w:val="20"/>
        </w:rPr>
        <w:t xml:space="preserve"> в соответствии с основным видом разрешенного использования земельных участков, право</w:t>
      </w:r>
      <w:r w:rsidR="003303D5" w:rsidRPr="00F21685">
        <w:rPr>
          <w:rFonts w:ascii="Times New Roman" w:hAnsi="Times New Roman"/>
          <w:b/>
          <w:sz w:val="20"/>
          <w:szCs w:val="20"/>
        </w:rPr>
        <w:t xml:space="preserve"> на заключение договоров</w:t>
      </w:r>
      <w:r w:rsidR="007B3A2C" w:rsidRPr="00F21685">
        <w:rPr>
          <w:rFonts w:ascii="Times New Roman" w:hAnsi="Times New Roman"/>
          <w:b/>
          <w:sz w:val="20"/>
          <w:szCs w:val="20"/>
        </w:rPr>
        <w:t xml:space="preserve"> аренды на которые является предметом </w:t>
      </w:r>
      <w:r w:rsidRPr="00F21685">
        <w:rPr>
          <w:rFonts w:ascii="Times New Roman" w:hAnsi="Times New Roman"/>
          <w:b/>
          <w:sz w:val="20"/>
          <w:szCs w:val="20"/>
        </w:rPr>
        <w:t>аукциона</w:t>
      </w:r>
      <w:r w:rsidR="00B243BB" w:rsidRPr="00F21685">
        <w:rPr>
          <w:rFonts w:ascii="Times New Roman" w:hAnsi="Times New Roman"/>
          <w:b/>
          <w:sz w:val="20"/>
          <w:szCs w:val="20"/>
        </w:rPr>
        <w:t xml:space="preserve"> по лотам №№1,2</w:t>
      </w:r>
      <w:r w:rsidRPr="00F21685">
        <w:rPr>
          <w:rFonts w:ascii="Times New Roman" w:hAnsi="Times New Roman"/>
          <w:b/>
          <w:sz w:val="20"/>
          <w:szCs w:val="20"/>
        </w:rPr>
        <w:t>:</w:t>
      </w:r>
    </w:p>
    <w:p w:rsidR="00897E92" w:rsidRPr="00F21685" w:rsidRDefault="006E0E33" w:rsidP="00AD2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- с</w:t>
      </w:r>
      <w:r w:rsidR="003C6284" w:rsidRPr="00F21685">
        <w:rPr>
          <w:rFonts w:ascii="Times New Roman" w:hAnsi="Times New Roman"/>
          <w:sz w:val="20"/>
          <w:szCs w:val="20"/>
        </w:rPr>
        <w:t>огласно предварительным техническим условиям</w:t>
      </w:r>
      <w:r w:rsidR="008E7F95" w:rsidRPr="00F21685">
        <w:rPr>
          <w:rFonts w:ascii="Times New Roman" w:hAnsi="Times New Roman"/>
          <w:sz w:val="20"/>
          <w:szCs w:val="20"/>
        </w:rPr>
        <w:t xml:space="preserve"> ОАО «</w:t>
      </w:r>
      <w:proofErr w:type="spellStart"/>
      <w:r w:rsidR="008E7F95" w:rsidRPr="00F21685">
        <w:rPr>
          <w:rFonts w:ascii="Times New Roman" w:hAnsi="Times New Roman"/>
          <w:sz w:val="20"/>
          <w:szCs w:val="20"/>
        </w:rPr>
        <w:t>Кореновскрайгаз</w:t>
      </w:r>
      <w:proofErr w:type="spellEnd"/>
      <w:r w:rsidR="008E7F95" w:rsidRPr="00F21685">
        <w:rPr>
          <w:rFonts w:ascii="Times New Roman" w:hAnsi="Times New Roman"/>
          <w:sz w:val="20"/>
          <w:szCs w:val="20"/>
        </w:rPr>
        <w:t xml:space="preserve">»: выполнить-определение условий подключения (так как данный объект не предусмотрен существующей схемой газоснабжения </w:t>
      </w:r>
      <w:proofErr w:type="spellStart"/>
      <w:r w:rsidR="008E7F95" w:rsidRPr="00F21685">
        <w:rPr>
          <w:rFonts w:ascii="Times New Roman" w:hAnsi="Times New Roman"/>
          <w:sz w:val="20"/>
          <w:szCs w:val="20"/>
        </w:rPr>
        <w:t>ст.Платнировской</w:t>
      </w:r>
      <w:proofErr w:type="spellEnd"/>
      <w:r w:rsidR="008E7F95" w:rsidRPr="00F21685">
        <w:rPr>
          <w:rFonts w:ascii="Times New Roman" w:hAnsi="Times New Roman"/>
          <w:sz w:val="20"/>
          <w:szCs w:val="20"/>
        </w:rPr>
        <w:t>), расчет планируемой величины необходимой подключаемой нагрузки). ТУ являются предварительными и основанием для изготовления проектной документации не являются. Срок действия ТУ-2 года</w:t>
      </w:r>
      <w:r w:rsidRPr="00F21685">
        <w:rPr>
          <w:rFonts w:ascii="Times New Roman" w:hAnsi="Times New Roman"/>
          <w:sz w:val="20"/>
          <w:szCs w:val="20"/>
        </w:rPr>
        <w:t>.</w:t>
      </w:r>
    </w:p>
    <w:p w:rsidR="00CA082A" w:rsidRPr="00F21685" w:rsidRDefault="006E0E33" w:rsidP="00CA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>- т</w:t>
      </w:r>
      <w:r w:rsidR="00CA082A" w:rsidRPr="00F21685">
        <w:rPr>
          <w:rFonts w:ascii="Times New Roman" w:hAnsi="Times New Roman"/>
          <w:sz w:val="20"/>
          <w:szCs w:val="20"/>
        </w:rPr>
        <w:t xml:space="preserve">ехнологическое присоединение к объектам электросетевого хозяйства </w:t>
      </w:r>
      <w:proofErr w:type="spellStart"/>
      <w:r w:rsidR="00CA082A" w:rsidRPr="00F21685">
        <w:rPr>
          <w:rFonts w:ascii="Times New Roman" w:hAnsi="Times New Roman"/>
          <w:sz w:val="20"/>
          <w:szCs w:val="20"/>
        </w:rPr>
        <w:t>энергопринимающих</w:t>
      </w:r>
      <w:proofErr w:type="spellEnd"/>
      <w:r w:rsidR="00CA082A" w:rsidRPr="00F21685">
        <w:rPr>
          <w:rFonts w:ascii="Times New Roman" w:hAnsi="Times New Roman"/>
          <w:sz w:val="20"/>
          <w:szCs w:val="20"/>
        </w:rPr>
        <w:t xml:space="preserve"> устройств потребителей электроэнергии, объектов по производству электрической энергии, а также объектов электросетевого хозяйства, принадлежащих сетевым организациям и иным лицам (технологическое присоединение), осуществляется в порядке, установленном Правительством РФ и носит однократный характер. В соответствии с постановлением Правительства РФ от 27.12.2004 г №861 утверждены правила: для осуществления технологического присоединения к электрическим сетям необходимо подать заявку на технологическое присоединение, с приложением предусмотренных документов для заключения договора на технологическое присоединение, неотъемлемой частью которого будут являться технические условия.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Для участия в аукционе заявители представляют в установленный в настоящем извещении срок следующие документы: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1)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заявка на участие в аукционе по установленной в настоящем извещении форме (прилагается) с указанием банковских реквизитов счета для возврата задатка </w:t>
      </w:r>
      <w:r w:rsidR="003B1721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в 2 </w:t>
      </w:r>
      <w:proofErr w:type="spellStart"/>
      <w:r w:rsidR="003B1721" w:rsidRPr="00F21685">
        <w:rPr>
          <w:rFonts w:ascii="Times New Roman CYR" w:hAnsi="Times New Roman CYR" w:cs="Times New Roman CYR"/>
          <w:color w:val="000000"/>
          <w:sz w:val="20"/>
          <w:szCs w:val="20"/>
        </w:rPr>
        <w:t>экз</w:t>
      </w:r>
      <w:proofErr w:type="spellEnd"/>
      <w:r w:rsidR="003B1721" w:rsidRPr="00F21685">
        <w:rPr>
          <w:rFonts w:ascii="Times New Roman CYR" w:hAnsi="Times New Roman CYR" w:cs="Times New Roman CYR"/>
          <w:color w:val="000000"/>
          <w:sz w:val="20"/>
          <w:szCs w:val="20"/>
        </w:rPr>
        <w:t>-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х;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2)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копии документов, удостоверяющих личность заявителя (для граждан);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3) </w:t>
      </w:r>
      <w:proofErr w:type="gramStart"/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надлежащим образом</w:t>
      </w:r>
      <w:proofErr w:type="gramEnd"/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4)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документы, подтверждающие внесение задатка.</w:t>
      </w:r>
    </w:p>
    <w:p w:rsidR="0002185C" w:rsidRPr="00F21685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 xml:space="preserve">Порядок и время приема заявок на участие в аукционе: </w:t>
      </w:r>
    </w:p>
    <w:p w:rsidR="0002185C" w:rsidRPr="00F21685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>з</w:t>
      </w:r>
      <w:r w:rsidRPr="00F21685">
        <w:rPr>
          <w:rFonts w:ascii="Times New Roman" w:hAnsi="Times New Roman"/>
          <w:color w:val="000000"/>
          <w:sz w:val="20"/>
          <w:szCs w:val="20"/>
        </w:rPr>
        <w:t xml:space="preserve">аявка подается </w:t>
      </w:r>
      <w:r w:rsidRPr="00F21685">
        <w:rPr>
          <w:rFonts w:ascii="Times New Roman" w:hAnsi="Times New Roman"/>
          <w:sz w:val="20"/>
          <w:szCs w:val="20"/>
        </w:rPr>
        <w:t xml:space="preserve">в рабочие дни понедельник-четверг 8.00-12.00 и с 13.00-16.00 (перерыв с 12.00-13.00), пятница 8.00-12.00 и с 13.00-15.00 (перерыв с 12.00-13.00) по адресу: </w:t>
      </w:r>
      <w:proofErr w:type="spellStart"/>
      <w:r w:rsidRPr="00F21685">
        <w:rPr>
          <w:rFonts w:ascii="Times New Roman" w:hAnsi="Times New Roman"/>
          <w:sz w:val="20"/>
          <w:szCs w:val="20"/>
        </w:rPr>
        <w:t>ст.Платнировская</w:t>
      </w:r>
      <w:proofErr w:type="spellEnd"/>
      <w:r w:rsidRPr="00F21685">
        <w:rPr>
          <w:rFonts w:ascii="Times New Roman" w:hAnsi="Times New Roman"/>
          <w:sz w:val="20"/>
          <w:szCs w:val="20"/>
        </w:rPr>
        <w:t>, ул. Красная,47</w:t>
      </w:r>
      <w:r w:rsidRPr="00F21685">
        <w:rPr>
          <w:rFonts w:ascii="Times New Roman" w:hAnsi="Times New Roman"/>
          <w:color w:val="000000"/>
          <w:sz w:val="20"/>
          <w:szCs w:val="20"/>
        </w:rPr>
        <w:t xml:space="preserve">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документов. На заявке секретарем Комиссии делается отметка о принятии заявки с указанием номера, даты и времени подачи документов.</w:t>
      </w:r>
      <w:r w:rsidRPr="00F21685">
        <w:rPr>
          <w:rFonts w:ascii="Times New Roman" w:hAnsi="Times New Roman"/>
          <w:sz w:val="20"/>
          <w:szCs w:val="20"/>
        </w:rPr>
        <w:t xml:space="preserve"> Заявка, поступившая по истечении срока ее приема, возвращается заявителю в день ее поступления.</w:t>
      </w:r>
    </w:p>
    <w:p w:rsidR="0002185C" w:rsidRPr="00F21685" w:rsidRDefault="00AC28E3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>Начало приема заявок-26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F21685">
        <w:rPr>
          <w:rFonts w:ascii="Times New Roman CYR" w:hAnsi="Times New Roman CYR" w:cs="Times New Roman CYR"/>
          <w:sz w:val="20"/>
          <w:szCs w:val="20"/>
        </w:rPr>
        <w:t>ноября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 xml:space="preserve"> 2015 года.</w:t>
      </w:r>
    </w:p>
    <w:p w:rsidR="0002185C" w:rsidRPr="00F21685" w:rsidRDefault="00AC28E3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>Окончание приема заявок-22 декабря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 xml:space="preserve"> 2015 года.</w:t>
      </w:r>
    </w:p>
    <w:p w:rsidR="00AC28E3" w:rsidRPr="00F21685" w:rsidRDefault="0002185C" w:rsidP="00AC2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Задато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к,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указанный в каждом лоте, </w:t>
      </w:r>
      <w:r w:rsidR="00AC28E3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вносится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по следующим банковским реквизитам: </w:t>
      </w:r>
      <w:r w:rsidRPr="00F21685">
        <w:rPr>
          <w:rFonts w:ascii="Times New Roman CYR" w:hAnsi="Times New Roman CYR" w:cs="Times New Roman CYR"/>
          <w:b/>
          <w:color w:val="000000"/>
          <w:sz w:val="20"/>
          <w:szCs w:val="20"/>
        </w:rPr>
        <w:t>П</w:t>
      </w:r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олучатель: УФК по Краснодарскому краю (администрация Платнировского сельского поселения Кореновского района </w:t>
      </w:r>
      <w:proofErr w:type="spellStart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л.с</w:t>
      </w:r>
      <w:proofErr w:type="spellEnd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. 05183006820) ИНН 2335063775 КПП 233501001 БИК 040349001. Банк получателя: Южное ГУ Банка России г. Краснодар р/с №</w:t>
      </w:r>
      <w:r w:rsidRPr="00F21685">
        <w:rPr>
          <w:rFonts w:ascii="Times New Roman CYR" w:hAnsi="Times New Roman CYR" w:cs="Times New Roman CYR"/>
          <w:b/>
          <w:color w:val="000000"/>
          <w:sz w:val="20"/>
          <w:szCs w:val="20"/>
        </w:rPr>
        <w:t xml:space="preserve">40302810700003000157 </w:t>
      </w:r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ОКТМО 03621419. </w:t>
      </w:r>
      <w:r w:rsidR="00AC28E3" w:rsidRPr="00F21685">
        <w:rPr>
          <w:rFonts w:ascii="Times New Roman CYR" w:hAnsi="Times New Roman CYR" w:cs="Times New Roman CYR"/>
          <w:bCs/>
          <w:color w:val="000000"/>
          <w:sz w:val="20"/>
          <w:szCs w:val="20"/>
        </w:rPr>
        <w:t>Задаток должен поступить - 23 декабря 2015 года.</w:t>
      </w:r>
      <w:r w:rsidR="00AC28E3"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 </w:t>
      </w:r>
      <w:r w:rsidR="00AC28E3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В назначении платежа заявитель указывает: </w:t>
      </w:r>
      <w:r w:rsidR="00AC28E3" w:rsidRPr="00F21685">
        <w:rPr>
          <w:color w:val="000000"/>
          <w:sz w:val="20"/>
          <w:szCs w:val="20"/>
        </w:rPr>
        <w:t>«</w:t>
      </w:r>
      <w:r w:rsidR="00AC28E3" w:rsidRPr="00F21685">
        <w:rPr>
          <w:rFonts w:ascii="Times New Roman CYR" w:hAnsi="Times New Roman CYR" w:cs="Times New Roman CYR"/>
          <w:color w:val="000000"/>
          <w:sz w:val="20"/>
          <w:szCs w:val="20"/>
        </w:rPr>
        <w:t>Задаток за участие в аукционе по лоту №__ за участие в торгах по заключению договора аренды земельного участка по адресу</w:t>
      </w:r>
      <w:r w:rsidR="00AC28E3" w:rsidRPr="00F21685">
        <w:rPr>
          <w:rFonts w:ascii="Times New Roman CYR" w:hAnsi="Times New Roman CYR" w:cs="Times New Roman CYR"/>
          <w:sz w:val="20"/>
          <w:szCs w:val="20"/>
        </w:rPr>
        <w:t>»</w:t>
      </w:r>
      <w:r w:rsidR="00AC28E3" w:rsidRPr="00F21685">
        <w:rPr>
          <w:rFonts w:ascii="Times New Roman CYR" w:hAnsi="Times New Roman CYR" w:cs="Times New Roman CYR"/>
          <w:color w:val="000000"/>
          <w:sz w:val="20"/>
          <w:szCs w:val="20"/>
        </w:rPr>
        <w:t>. Представление документов, подтверждающих внесение задатка, признается заключением соглашения о задатке. В течение 3-х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color w:val="000000"/>
          <w:sz w:val="20"/>
          <w:szCs w:val="20"/>
        </w:rPr>
        <w:t>Порядок проведения аукциона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: 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lastRenderedPageBreak/>
        <w:t xml:space="preserve">-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перед началом аукциона их участники (представители участников) должны представить документы, подтверждающие их личность, пройти регистрацию и получить пронумерованные карточки участника аукциона;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из состава Комиссии</w:t>
      </w:r>
      <w:r w:rsidRPr="00F21685">
        <w:rPr>
          <w:rFonts w:ascii="Times New Roman" w:hAnsi="Times New Roman"/>
          <w:sz w:val="20"/>
          <w:szCs w:val="20"/>
        </w:rPr>
        <w:t xml:space="preserve"> по проведению торгов по продаже земельных участков или права на заключение договора аренды земельных участков в присутствии ее членов избирается аукционист, который ведет аукцион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аукцион начинается с оглашения аукционистом наименования предмета аукциона, основных его характеристик, начального размера 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арендной платы за земельный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участ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ок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и </w:t>
      </w:r>
      <w:r w:rsidRPr="00F21685">
        <w:rPr>
          <w:rFonts w:ascii="Times New Roman" w:hAnsi="Times New Roman"/>
          <w:color w:val="000000"/>
          <w:sz w:val="20"/>
          <w:szCs w:val="20"/>
        </w:rPr>
        <w:t>«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шага аукциона</w:t>
      </w:r>
      <w:r w:rsidRPr="00F21685">
        <w:rPr>
          <w:rFonts w:ascii="Times New Roman" w:hAnsi="Times New Roman"/>
          <w:color w:val="000000"/>
          <w:sz w:val="20"/>
          <w:szCs w:val="20"/>
        </w:rPr>
        <w:t>»;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кажд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ый последующий размер арендной платы за земельный участок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аукционист назначает путем увеличения предыдуще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го размера арендной платы за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земельн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ый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участ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ок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на </w:t>
      </w:r>
      <w:r w:rsidRPr="00F21685">
        <w:rPr>
          <w:rFonts w:ascii="Times New Roman" w:hAnsi="Times New Roman"/>
          <w:color w:val="000000"/>
          <w:sz w:val="20"/>
          <w:szCs w:val="20"/>
        </w:rPr>
        <w:t>«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шаг аукциона</w:t>
      </w:r>
      <w:r w:rsidRPr="00F21685">
        <w:rPr>
          <w:rFonts w:ascii="Times New Roman" w:hAnsi="Times New Roman"/>
          <w:color w:val="000000"/>
          <w:sz w:val="20"/>
          <w:szCs w:val="20"/>
        </w:rPr>
        <w:t xml:space="preserve">».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По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сле объявления каждого размера арендной за земельный участок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аукционист называет номер карточки участника аукциона, который первым поднял карточку, и указывает на этого участника. Затем аукционист объявляет </w:t>
      </w:r>
      <w:r w:rsidR="009A1300" w:rsidRPr="00F21685">
        <w:rPr>
          <w:rFonts w:ascii="Times New Roman CYR" w:hAnsi="Times New Roman CYR" w:cs="Times New Roman CYR"/>
          <w:color w:val="000000"/>
          <w:sz w:val="20"/>
          <w:szCs w:val="20"/>
        </w:rPr>
        <w:t>следующий размер арендной платы за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земельн</w:t>
      </w:r>
      <w:r w:rsidR="009A1300" w:rsidRPr="00F21685">
        <w:rPr>
          <w:rFonts w:ascii="Times New Roman CYR" w:hAnsi="Times New Roman CYR" w:cs="Times New Roman CYR"/>
          <w:color w:val="000000"/>
          <w:sz w:val="20"/>
          <w:szCs w:val="20"/>
        </w:rPr>
        <w:t>ый участок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в соответствии с </w:t>
      </w:r>
      <w:r w:rsidRPr="00F21685">
        <w:rPr>
          <w:rFonts w:ascii="Times New Roman" w:hAnsi="Times New Roman"/>
          <w:color w:val="000000"/>
          <w:sz w:val="20"/>
          <w:szCs w:val="20"/>
        </w:rPr>
        <w:t>«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шагом аукциона</w:t>
      </w:r>
      <w:r w:rsidRPr="00F21685">
        <w:rPr>
          <w:rFonts w:ascii="Times New Roman" w:hAnsi="Times New Roman"/>
          <w:color w:val="000000"/>
          <w:sz w:val="20"/>
          <w:szCs w:val="20"/>
        </w:rPr>
        <w:t>»;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при отсутствии участников аукциона, готовых заключить договор </w:t>
      </w:r>
      <w:r w:rsidR="009A1300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аренды по названому размеру арендной платы, аукционист повторяет этот размер арендной платы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три раза. Если после троекратного объявления </w:t>
      </w:r>
      <w:r w:rsidR="009A1300" w:rsidRPr="00F21685">
        <w:rPr>
          <w:rFonts w:ascii="Times New Roman CYR" w:hAnsi="Times New Roman CYR" w:cs="Times New Roman CYR"/>
          <w:color w:val="000000"/>
          <w:sz w:val="20"/>
          <w:szCs w:val="20"/>
        </w:rPr>
        <w:t>размера арендной платы за земельный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участ</w:t>
      </w:r>
      <w:r w:rsidR="009A1300" w:rsidRPr="00F21685">
        <w:rPr>
          <w:rFonts w:ascii="Times New Roman CYR" w:hAnsi="Times New Roman CYR" w:cs="Times New Roman CYR"/>
          <w:color w:val="000000"/>
          <w:sz w:val="20"/>
          <w:szCs w:val="20"/>
        </w:rPr>
        <w:t>о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к ни один из участников аукциона не поднял карточку, аукцион завершается. Победителем аукциона признается участник, номер карточки которого был назван аукционистом последним;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по завершении аукциона аукционист объявляет о завершении торгов, называет сумму, сложившейся в ходе торгов и номер карточки победителя аукциона;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9A1300" w:rsidRPr="00F21685">
        <w:rPr>
          <w:rFonts w:ascii="Times New Roman CYR" w:hAnsi="Times New Roman CYR" w:cs="Times New Roman CYR"/>
          <w:color w:val="000000"/>
          <w:sz w:val="20"/>
          <w:szCs w:val="20"/>
        </w:rPr>
        <w:t>окончательный размер арендной платы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, предложенн</w:t>
      </w:r>
      <w:r w:rsidR="009A1300" w:rsidRPr="00F21685">
        <w:rPr>
          <w:rFonts w:ascii="Times New Roman CYR" w:hAnsi="Times New Roman CYR" w:cs="Times New Roman CYR"/>
          <w:color w:val="000000"/>
          <w:sz w:val="20"/>
          <w:szCs w:val="20"/>
        </w:rPr>
        <w:t>ый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победителем аукциона, заносится в протокол о результатах аукциона, составляемый в двух экземплярах;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F21685">
        <w:rPr>
          <w:rFonts w:ascii="Times New Roman CYR" w:hAnsi="Times New Roman CYR" w:cs="Times New Roman CYR"/>
          <w:sz w:val="20"/>
          <w:szCs w:val="20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 xml:space="preserve">- </w:t>
      </w:r>
      <w:r w:rsidRPr="00F21685">
        <w:rPr>
          <w:rFonts w:ascii="Times New Roman CYR" w:hAnsi="Times New Roman CYR" w:cs="Times New Roman CYR"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участок.</w:t>
      </w:r>
    </w:p>
    <w:p w:rsidR="00AD2386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sz w:val="20"/>
          <w:szCs w:val="20"/>
        </w:rPr>
        <w:t>Условия договора</w:t>
      </w:r>
      <w:r w:rsidR="00AD2386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2D3354" w:rsidRPr="00F21685">
        <w:rPr>
          <w:rFonts w:ascii="Times New Roman CYR" w:hAnsi="Times New Roman CYR" w:cs="Times New Roman CYR"/>
          <w:b/>
          <w:sz w:val="20"/>
          <w:szCs w:val="20"/>
        </w:rPr>
        <w:t>аренды</w:t>
      </w:r>
      <w:r w:rsidR="00AD2386" w:rsidRPr="00F21685">
        <w:rPr>
          <w:rFonts w:ascii="Times New Roman CYR" w:hAnsi="Times New Roman CYR" w:cs="Times New Roman CYR"/>
          <w:sz w:val="20"/>
          <w:szCs w:val="20"/>
        </w:rPr>
        <w:t>:</w:t>
      </w:r>
    </w:p>
    <w:p w:rsidR="00AC28E3" w:rsidRPr="00F21685" w:rsidRDefault="00AC28E3" w:rsidP="00AC2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F21685">
        <w:rPr>
          <w:rFonts w:ascii="Times New Roman" w:hAnsi="Times New Roman"/>
          <w:sz w:val="20"/>
          <w:szCs w:val="20"/>
          <w:shd w:val="clear" w:color="auto" w:fill="FFFFFF"/>
        </w:rPr>
        <w:t>Срок аренды-10 лет. По результатам аукциона определяется ежегодный размер арендной платы. За первый год сумма годовой арендной платы, за вычетом внесенного задатка, должна поступить от победителя в течение 5 дней с момента подписания договора аренды земельного участка. За второй и последующие годы размер арендной платы, сложившейся по результатам аукциона, вносится арендатором ежеквартально в виде авансового платежа до 10 числа первого месяца квартала. Победитель аукциона или единственный принявший участие в аукционе его участник обязан использовать земельный участок по целевому назначению. Внесение изменений в заключенный по результатам аукциона или в случае признания аукциона несостоявшимся с лицами, указанными в пункте 13,14 или 20 статьи 39.12 ЗК РФ, договор аренды земельного участка, находящегося в государственной или муниципальной собственности, в части изменения вида разрешенного использования такого земельного участка не допускается. 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Арендатор земельного участка, находящегося в государственной или муниципальной собственности, не имеет преимущественного права на заключение на новый срок договора аренды такого земельного участка без проведения торгов, за исключением: предоставление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строительства. Арендатор обязан н</w:t>
      </w:r>
      <w:r w:rsidRPr="00F21685">
        <w:rPr>
          <w:rFonts w:ascii="Times New Roman" w:hAnsi="Times New Roman"/>
          <w:sz w:val="20"/>
          <w:szCs w:val="20"/>
        </w:rPr>
        <w:t xml:space="preserve">е позднее одного месяца с даты подписания договора аренды земельного участка обратиться в </w:t>
      </w:r>
      <w:r w:rsidRPr="00F21685">
        <w:rPr>
          <w:rFonts w:ascii="Times New Roman" w:hAnsi="Times New Roman"/>
          <w:color w:val="000000"/>
          <w:sz w:val="20"/>
          <w:szCs w:val="20"/>
        </w:rPr>
        <w:t>Кореновский отдел Управления Федеральной службы государственной регистрации, кадастра и картографии по Краснодарскому краю</w:t>
      </w:r>
      <w:r w:rsidRPr="00F21685">
        <w:rPr>
          <w:rFonts w:ascii="Times New Roman" w:hAnsi="Times New Roman"/>
          <w:sz w:val="20"/>
          <w:szCs w:val="20"/>
        </w:rPr>
        <w:t xml:space="preserve"> для регистрации Договора.</w:t>
      </w:r>
    </w:p>
    <w:p w:rsidR="008830FF" w:rsidRDefault="008830FF" w:rsidP="0002185C">
      <w:pPr>
        <w:pStyle w:val="31"/>
        <w:ind w:right="-79"/>
        <w:jc w:val="center"/>
        <w:rPr>
          <w:caps/>
          <w:szCs w:val="24"/>
        </w:rPr>
      </w:pPr>
    </w:p>
    <w:p w:rsidR="00AC28E3" w:rsidRDefault="00AC28E3" w:rsidP="0002185C">
      <w:pPr>
        <w:pStyle w:val="31"/>
        <w:ind w:right="-79"/>
        <w:jc w:val="center"/>
        <w:rPr>
          <w:caps/>
          <w:szCs w:val="24"/>
        </w:rPr>
      </w:pPr>
    </w:p>
    <w:p w:rsidR="00AC28E3" w:rsidRDefault="00AC28E3" w:rsidP="0002185C">
      <w:pPr>
        <w:pStyle w:val="31"/>
        <w:ind w:right="-79"/>
        <w:jc w:val="center"/>
        <w:rPr>
          <w:caps/>
          <w:szCs w:val="24"/>
        </w:rPr>
      </w:pPr>
    </w:p>
    <w:p w:rsidR="00AC28E3" w:rsidRDefault="00AC28E3" w:rsidP="0002185C">
      <w:pPr>
        <w:pStyle w:val="31"/>
        <w:ind w:right="-79"/>
        <w:jc w:val="center"/>
        <w:rPr>
          <w:caps/>
          <w:szCs w:val="24"/>
        </w:rPr>
      </w:pPr>
    </w:p>
    <w:p w:rsidR="00AC28E3" w:rsidRDefault="00AC28E3" w:rsidP="0002185C">
      <w:pPr>
        <w:pStyle w:val="31"/>
        <w:ind w:right="-79"/>
        <w:jc w:val="center"/>
        <w:rPr>
          <w:caps/>
          <w:szCs w:val="24"/>
        </w:rPr>
      </w:pPr>
    </w:p>
    <w:p w:rsidR="00AC28E3" w:rsidRDefault="00AC28E3" w:rsidP="0002185C">
      <w:pPr>
        <w:pStyle w:val="31"/>
        <w:ind w:right="-79"/>
        <w:jc w:val="center"/>
        <w:rPr>
          <w:caps/>
          <w:szCs w:val="24"/>
        </w:rPr>
      </w:pPr>
    </w:p>
    <w:p w:rsidR="00F21685" w:rsidRDefault="00F21685" w:rsidP="0002185C">
      <w:pPr>
        <w:pStyle w:val="31"/>
        <w:ind w:right="-79"/>
        <w:jc w:val="center"/>
        <w:rPr>
          <w:caps/>
          <w:szCs w:val="24"/>
        </w:rPr>
      </w:pPr>
    </w:p>
    <w:p w:rsidR="00F21685" w:rsidRDefault="00F21685" w:rsidP="0002185C">
      <w:pPr>
        <w:pStyle w:val="31"/>
        <w:ind w:right="-79"/>
        <w:jc w:val="center"/>
        <w:rPr>
          <w:caps/>
          <w:szCs w:val="24"/>
        </w:rPr>
      </w:pPr>
    </w:p>
    <w:p w:rsidR="00F21685" w:rsidRDefault="00F21685" w:rsidP="0002185C">
      <w:pPr>
        <w:pStyle w:val="31"/>
        <w:ind w:right="-79"/>
        <w:jc w:val="center"/>
        <w:rPr>
          <w:caps/>
          <w:szCs w:val="24"/>
        </w:rPr>
      </w:pPr>
    </w:p>
    <w:p w:rsidR="00F21685" w:rsidRDefault="00F21685" w:rsidP="0002185C">
      <w:pPr>
        <w:pStyle w:val="31"/>
        <w:ind w:right="-79"/>
        <w:jc w:val="center"/>
        <w:rPr>
          <w:caps/>
          <w:szCs w:val="24"/>
        </w:rPr>
      </w:pPr>
    </w:p>
    <w:p w:rsidR="00AC28E3" w:rsidRDefault="00AC28E3" w:rsidP="0002185C">
      <w:pPr>
        <w:pStyle w:val="31"/>
        <w:ind w:right="-79"/>
        <w:jc w:val="center"/>
        <w:rPr>
          <w:caps/>
          <w:szCs w:val="24"/>
        </w:rPr>
      </w:pPr>
    </w:p>
    <w:p w:rsidR="0002185C" w:rsidRPr="006C13FF" w:rsidRDefault="0002185C" w:rsidP="0002185C">
      <w:pPr>
        <w:pStyle w:val="31"/>
        <w:ind w:right="-79"/>
        <w:jc w:val="center"/>
        <w:rPr>
          <w:caps/>
          <w:szCs w:val="24"/>
        </w:rPr>
      </w:pPr>
      <w:r w:rsidRPr="006C13FF">
        <w:rPr>
          <w:caps/>
          <w:szCs w:val="24"/>
        </w:rPr>
        <w:lastRenderedPageBreak/>
        <w:t>ЗАЯВКа НА УЧАСТИЕ В АУКЦИОНЕ</w:t>
      </w:r>
    </w:p>
    <w:p w:rsidR="0002185C" w:rsidRPr="006C13FF" w:rsidRDefault="0002185C" w:rsidP="0002185C">
      <w:pPr>
        <w:pStyle w:val="31"/>
        <w:ind w:right="-79" w:firstLine="708"/>
        <w:jc w:val="center"/>
        <w:rPr>
          <w:szCs w:val="24"/>
        </w:rPr>
      </w:pPr>
      <w:r w:rsidRPr="006C13FF">
        <w:rPr>
          <w:szCs w:val="24"/>
        </w:rPr>
        <w:t>по приобретению земельного участка или в аренду земельного участка</w:t>
      </w:r>
    </w:p>
    <w:p w:rsidR="0002185C" w:rsidRPr="006C13FF" w:rsidRDefault="0002185C" w:rsidP="0002185C">
      <w:pPr>
        <w:pStyle w:val="31"/>
        <w:ind w:right="-79"/>
        <w:jc w:val="center"/>
        <w:rPr>
          <w:szCs w:val="24"/>
        </w:rPr>
      </w:pPr>
      <w:r w:rsidRPr="006C13FF">
        <w:rPr>
          <w:szCs w:val="24"/>
        </w:rPr>
        <w:t xml:space="preserve">«__» ________ 20__ г.                                       </w:t>
      </w:r>
      <w:proofErr w:type="spellStart"/>
      <w:r w:rsidRPr="006C13FF">
        <w:rPr>
          <w:szCs w:val="24"/>
        </w:rPr>
        <w:t>ст-ца</w:t>
      </w:r>
      <w:proofErr w:type="spellEnd"/>
      <w:r w:rsidRPr="006C13FF">
        <w:rPr>
          <w:szCs w:val="24"/>
        </w:rPr>
        <w:t xml:space="preserve"> Платнировская</w:t>
      </w:r>
    </w:p>
    <w:p w:rsidR="0002185C" w:rsidRDefault="0002185C" w:rsidP="0002185C">
      <w:pPr>
        <w:pStyle w:val="31"/>
        <w:spacing w:line="356" w:lineRule="atLeast"/>
        <w:ind w:right="-82"/>
        <w:rPr>
          <w:sz w:val="28"/>
        </w:rPr>
      </w:pPr>
      <w:proofErr w:type="gramStart"/>
      <w:r w:rsidRPr="006C13FF">
        <w:rPr>
          <w:szCs w:val="24"/>
        </w:rPr>
        <w:t>Заявитель  _</w:t>
      </w:r>
      <w:proofErr w:type="gramEnd"/>
      <w:r w:rsidRPr="006C13FF">
        <w:rPr>
          <w:szCs w:val="24"/>
        </w:rPr>
        <w:t>____________________________________</w:t>
      </w:r>
    </w:p>
    <w:p w:rsidR="0002185C" w:rsidRDefault="0002185C" w:rsidP="0002185C">
      <w:pPr>
        <w:pStyle w:val="31"/>
        <w:ind w:right="-79" w:firstLine="708"/>
        <w:jc w:val="left"/>
        <w:rPr>
          <w:sz w:val="28"/>
          <w:vertAlign w:val="superscript"/>
        </w:rPr>
      </w:pPr>
      <w:r>
        <w:rPr>
          <w:sz w:val="28"/>
          <w:vertAlign w:val="superscript"/>
        </w:rPr>
        <w:t>(полное наименование юридического лица, подающего заявку, фамилия, имя, отчество и паспортные данные физического лица, подающего заявку)</w:t>
      </w:r>
      <w:bookmarkStart w:id="0" w:name="_GoBack"/>
      <w:bookmarkEnd w:id="0"/>
    </w:p>
    <w:p w:rsidR="0002185C" w:rsidRDefault="0002185C" w:rsidP="0002185C">
      <w:pPr>
        <w:pStyle w:val="31"/>
        <w:ind w:right="-79"/>
        <w:rPr>
          <w:szCs w:val="24"/>
        </w:rPr>
      </w:pPr>
      <w:r w:rsidRPr="006C13FF">
        <w:rPr>
          <w:szCs w:val="24"/>
        </w:rPr>
        <w:t>в лице</w:t>
      </w:r>
      <w:r>
        <w:rPr>
          <w:szCs w:val="24"/>
        </w:rPr>
        <w:t xml:space="preserve"> _________________________,</w:t>
      </w:r>
    </w:p>
    <w:p w:rsidR="0002185C" w:rsidRDefault="0002185C" w:rsidP="0002185C">
      <w:pPr>
        <w:pStyle w:val="31"/>
        <w:ind w:right="-79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отчество, должность)</w:t>
      </w:r>
    </w:p>
    <w:p w:rsidR="0002185C" w:rsidRDefault="0002185C" w:rsidP="0002185C">
      <w:pPr>
        <w:pStyle w:val="31"/>
        <w:ind w:right="-79"/>
        <w:rPr>
          <w:szCs w:val="24"/>
        </w:rPr>
      </w:pPr>
      <w:r w:rsidRPr="006C13FF">
        <w:rPr>
          <w:szCs w:val="24"/>
        </w:rPr>
        <w:t>действующего на основании</w:t>
      </w:r>
      <w:r>
        <w:rPr>
          <w:szCs w:val="24"/>
        </w:rPr>
        <w:t xml:space="preserve"> __________________, </w:t>
      </w:r>
    </w:p>
    <w:p w:rsidR="0002185C" w:rsidRDefault="0002185C" w:rsidP="0002185C">
      <w:pPr>
        <w:pStyle w:val="31"/>
        <w:ind w:right="-79"/>
        <w:rPr>
          <w:sz w:val="28"/>
          <w:szCs w:val="28"/>
          <w:vertAlign w:val="superscript"/>
        </w:rPr>
      </w:pPr>
      <w:r>
        <w:rPr>
          <w:szCs w:val="24"/>
        </w:rPr>
        <w:t xml:space="preserve">                               </w:t>
      </w:r>
      <w:r>
        <w:rPr>
          <w:szCs w:val="24"/>
          <w:vertAlign w:val="superscript"/>
        </w:rPr>
        <w:t>(</w:t>
      </w:r>
      <w:r>
        <w:rPr>
          <w:sz w:val="28"/>
          <w:szCs w:val="28"/>
          <w:vertAlign w:val="superscript"/>
        </w:rPr>
        <w:t>наименование документа)</w:t>
      </w:r>
    </w:p>
    <w:p w:rsidR="0002185C" w:rsidRDefault="0002185C" w:rsidP="0002185C">
      <w:pPr>
        <w:pStyle w:val="31"/>
        <w:ind w:right="-79"/>
        <w:jc w:val="left"/>
        <w:rPr>
          <w:szCs w:val="24"/>
        </w:rPr>
      </w:pPr>
      <w:r w:rsidRPr="006C13FF">
        <w:rPr>
          <w:szCs w:val="24"/>
        </w:rPr>
        <w:t xml:space="preserve">ознакомившись с извещением о проведении аукциона, опубликованным </w:t>
      </w:r>
      <w:r>
        <w:rPr>
          <w:szCs w:val="24"/>
        </w:rPr>
        <w:t>_______________________________</w:t>
      </w:r>
      <w:proofErr w:type="gramStart"/>
      <w:r>
        <w:rPr>
          <w:szCs w:val="24"/>
        </w:rPr>
        <w:t>_  от</w:t>
      </w:r>
      <w:proofErr w:type="gramEnd"/>
      <w:r>
        <w:rPr>
          <w:szCs w:val="24"/>
        </w:rPr>
        <w:t xml:space="preserve"> _____ 201_ г. №____</w:t>
      </w:r>
    </w:p>
    <w:p w:rsidR="0002185C" w:rsidRDefault="0002185C" w:rsidP="0002185C">
      <w:pPr>
        <w:pStyle w:val="31"/>
        <w:spacing w:line="360" w:lineRule="atLeast"/>
        <w:ind w:right="-82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vertAlign w:val="superscript"/>
        </w:rPr>
        <w:t>( наименование</w:t>
      </w:r>
      <w:proofErr w:type="gramEnd"/>
      <w:r>
        <w:rPr>
          <w:sz w:val="28"/>
          <w:szCs w:val="28"/>
          <w:vertAlign w:val="superscript"/>
        </w:rPr>
        <w:t xml:space="preserve"> средства массовой информации) </w:t>
      </w:r>
    </w:p>
    <w:p w:rsidR="0002185C" w:rsidRPr="00C9650F" w:rsidRDefault="0002185C" w:rsidP="0002185C">
      <w:pPr>
        <w:pStyle w:val="31"/>
        <w:ind w:right="-79"/>
        <w:rPr>
          <w:szCs w:val="24"/>
          <w:vertAlign w:val="superscript"/>
        </w:rPr>
      </w:pPr>
      <w:r>
        <w:rPr>
          <w:szCs w:val="24"/>
        </w:rPr>
        <w:t>Прошу</w:t>
      </w:r>
      <w:r w:rsidRPr="00C9650F">
        <w:rPr>
          <w:szCs w:val="24"/>
        </w:rPr>
        <w:t xml:space="preserve"> допустить к участию в аукционе по </w:t>
      </w:r>
      <w:r>
        <w:rPr>
          <w:szCs w:val="24"/>
        </w:rPr>
        <w:t>лоту: №___, кадастровый №</w:t>
      </w:r>
      <w:r w:rsidR="00AC28E3">
        <w:rPr>
          <w:szCs w:val="24"/>
        </w:rPr>
        <w:t>__</w:t>
      </w:r>
      <w:r>
        <w:rPr>
          <w:szCs w:val="24"/>
        </w:rPr>
        <w:t>, площадь _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, </w:t>
      </w:r>
      <w:r w:rsidR="002F6E5F">
        <w:rPr>
          <w:szCs w:val="24"/>
        </w:rPr>
        <w:t xml:space="preserve">разрешенное </w:t>
      </w:r>
      <w:proofErr w:type="gramStart"/>
      <w:r w:rsidR="002F6E5F">
        <w:rPr>
          <w:szCs w:val="24"/>
        </w:rPr>
        <w:t>использование</w:t>
      </w:r>
      <w:r>
        <w:rPr>
          <w:szCs w:val="24"/>
        </w:rPr>
        <w:t>:_</w:t>
      </w:r>
      <w:proofErr w:type="gramEnd"/>
      <w:r>
        <w:rPr>
          <w:szCs w:val="24"/>
        </w:rPr>
        <w:t xml:space="preserve">___ </w:t>
      </w:r>
      <w:r w:rsidRPr="00C9650F">
        <w:rPr>
          <w:szCs w:val="24"/>
        </w:rPr>
        <w:t xml:space="preserve"> и обязу</w:t>
      </w:r>
      <w:r>
        <w:rPr>
          <w:szCs w:val="24"/>
        </w:rPr>
        <w:t>юсь:</w:t>
      </w:r>
      <w:r w:rsidRPr="00C9650F">
        <w:rPr>
          <w:szCs w:val="24"/>
          <w:vertAlign w:val="superscript"/>
        </w:rPr>
        <w:t xml:space="preserve"> </w:t>
      </w:r>
    </w:p>
    <w:p w:rsidR="0002185C" w:rsidRPr="00C9650F" w:rsidRDefault="0002185C" w:rsidP="0002185C">
      <w:pPr>
        <w:pStyle w:val="31"/>
        <w:ind w:right="-79"/>
        <w:rPr>
          <w:szCs w:val="24"/>
        </w:rPr>
      </w:pPr>
      <w:r w:rsidRPr="00C9650F">
        <w:rPr>
          <w:szCs w:val="24"/>
        </w:rPr>
        <w:t>1) соблюдать условия аукциона, содержащиеся в информационном сообщении о его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02185C" w:rsidRPr="00C9650F" w:rsidRDefault="0002185C" w:rsidP="0002185C">
      <w:pPr>
        <w:pStyle w:val="31"/>
        <w:ind w:right="-79"/>
        <w:rPr>
          <w:szCs w:val="24"/>
        </w:rPr>
      </w:pPr>
      <w:r w:rsidRPr="00C9650F">
        <w:rPr>
          <w:szCs w:val="24"/>
        </w:rPr>
        <w:t>2) в случае признания победителем аукциона заключить с администрацией Платнировского сельского поселения Кореновского района договор куп</w:t>
      </w:r>
      <w:r>
        <w:rPr>
          <w:szCs w:val="24"/>
        </w:rPr>
        <w:t xml:space="preserve">ли-продажи земельного участка </w:t>
      </w:r>
      <w:r w:rsidRPr="00C9650F">
        <w:rPr>
          <w:szCs w:val="24"/>
        </w:rPr>
        <w:t>или договора аренды земельного участка не ранее чем через 10 дней со дня размещения информации о результатах аукциона на официальном сайте</w:t>
      </w:r>
      <w:r w:rsidRPr="00C9650F">
        <w:rPr>
          <w:color w:val="000000"/>
          <w:szCs w:val="24"/>
        </w:rPr>
        <w:t xml:space="preserve"> РФ </w:t>
      </w:r>
      <w:hyperlink r:id="rId6" w:history="1">
        <w:proofErr w:type="gramStart"/>
        <w:r w:rsidRPr="00C9650F">
          <w:rPr>
            <w:rFonts w:ascii="Times New Roman CYR" w:hAnsi="Times New Roman CYR" w:cs="Times New Roman CYR"/>
            <w:color w:val="0000FF"/>
            <w:szCs w:val="24"/>
            <w:u w:val="single"/>
          </w:rPr>
          <w:t>www.torgi.gov.ru</w:t>
        </w:r>
      </w:hyperlink>
      <w:r w:rsidRPr="00C9650F">
        <w:rPr>
          <w:rFonts w:ascii="Times New Roman CYR" w:hAnsi="Times New Roman CYR" w:cs="Times New Roman CYR"/>
          <w:color w:val="0000FF"/>
          <w:szCs w:val="24"/>
          <w:u w:val="single"/>
        </w:rPr>
        <w:t>.,</w:t>
      </w:r>
      <w:r w:rsidRPr="00C9650F">
        <w:rPr>
          <w:szCs w:val="24"/>
        </w:rPr>
        <w:t>.</w:t>
      </w:r>
      <w:proofErr w:type="gramEnd"/>
      <w:r w:rsidRPr="00C9650F">
        <w:rPr>
          <w:szCs w:val="24"/>
        </w:rPr>
        <w:t xml:space="preserve"> </w:t>
      </w:r>
    </w:p>
    <w:p w:rsidR="0002185C" w:rsidRPr="00C9650F" w:rsidRDefault="0002185C" w:rsidP="0002185C">
      <w:pPr>
        <w:pStyle w:val="31"/>
        <w:ind w:right="-79" w:firstLine="708"/>
        <w:rPr>
          <w:szCs w:val="24"/>
        </w:rPr>
      </w:pPr>
      <w:r w:rsidRPr="00C9650F">
        <w:rPr>
          <w:szCs w:val="24"/>
        </w:rPr>
        <w:t xml:space="preserve">Юридический адрес и почтовый адрес </w:t>
      </w:r>
      <w:r>
        <w:rPr>
          <w:szCs w:val="24"/>
        </w:rPr>
        <w:t xml:space="preserve">Заявителя </w:t>
      </w:r>
      <w:r w:rsidRPr="00C9650F">
        <w:rPr>
          <w:szCs w:val="24"/>
        </w:rPr>
        <w:t>_______________</w:t>
      </w:r>
    </w:p>
    <w:p w:rsidR="0002185C" w:rsidRPr="00C9650F" w:rsidRDefault="0002185C" w:rsidP="0002185C">
      <w:pPr>
        <w:pStyle w:val="31"/>
        <w:ind w:right="-82" w:firstLine="708"/>
        <w:rPr>
          <w:szCs w:val="24"/>
        </w:rPr>
      </w:pPr>
      <w:r w:rsidRPr="00C9650F">
        <w:rPr>
          <w:szCs w:val="24"/>
        </w:rPr>
        <w:t>Банковские реквизиты</w:t>
      </w:r>
      <w:r>
        <w:rPr>
          <w:szCs w:val="24"/>
        </w:rPr>
        <w:t xml:space="preserve"> претендента,</w:t>
      </w:r>
      <w:r w:rsidRPr="00C9650F">
        <w:rPr>
          <w:szCs w:val="24"/>
        </w:rPr>
        <w:t xml:space="preserve"> идентификационный номер</w:t>
      </w:r>
      <w:r>
        <w:rPr>
          <w:szCs w:val="24"/>
        </w:rPr>
        <w:t xml:space="preserve"> </w:t>
      </w:r>
      <w:r w:rsidRPr="00C9650F">
        <w:rPr>
          <w:szCs w:val="24"/>
        </w:rPr>
        <w:t>прет</w:t>
      </w:r>
      <w:r>
        <w:rPr>
          <w:szCs w:val="24"/>
        </w:rPr>
        <w:t>ендента (ИНН)</w:t>
      </w:r>
      <w:r w:rsidRPr="00C9650F">
        <w:rPr>
          <w:szCs w:val="24"/>
        </w:rPr>
        <w:t xml:space="preserve">/платежные реквизиты гражданина, счет в банке, на который перечисляется сумма возвращаемого </w:t>
      </w:r>
      <w:proofErr w:type="gramStart"/>
      <w:r w:rsidRPr="00C9650F">
        <w:rPr>
          <w:szCs w:val="24"/>
        </w:rPr>
        <w:t>задатка  _</w:t>
      </w:r>
      <w:proofErr w:type="gramEnd"/>
      <w:r w:rsidRPr="00C9650F">
        <w:rPr>
          <w:szCs w:val="24"/>
        </w:rPr>
        <w:t>____________________________</w:t>
      </w:r>
    </w:p>
    <w:p w:rsidR="0002185C" w:rsidRDefault="0002185C" w:rsidP="0002185C">
      <w:pPr>
        <w:pStyle w:val="31"/>
        <w:spacing w:after="100" w:afterAutospacing="1"/>
        <w:ind w:right="-82" w:firstLine="720"/>
        <w:rPr>
          <w:szCs w:val="24"/>
        </w:rPr>
      </w:pPr>
      <w:r w:rsidRPr="00C9650F">
        <w:rPr>
          <w:szCs w:val="24"/>
        </w:rPr>
        <w:t xml:space="preserve">К заявке прилагаются </w:t>
      </w:r>
      <w:proofErr w:type="gramStart"/>
      <w:r w:rsidRPr="00C9650F">
        <w:rPr>
          <w:szCs w:val="24"/>
        </w:rPr>
        <w:t xml:space="preserve">документы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</w:p>
    <w:p w:rsidR="0002185C" w:rsidRPr="00C9650F" w:rsidRDefault="0002185C" w:rsidP="0002185C">
      <w:pPr>
        <w:pStyle w:val="31"/>
        <w:spacing w:after="100" w:afterAutospacing="1"/>
        <w:ind w:right="-82" w:firstLine="720"/>
        <w:rPr>
          <w:szCs w:val="24"/>
        </w:rPr>
      </w:pPr>
      <w:r>
        <w:rPr>
          <w:szCs w:val="24"/>
        </w:rPr>
        <w:t>___________________________________</w:t>
      </w:r>
      <w:r w:rsidRPr="00C9650F">
        <w:rPr>
          <w:szCs w:val="24"/>
        </w:rPr>
        <w:t xml:space="preserve">на ____ листах. 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4574"/>
        <w:gridCol w:w="4755"/>
      </w:tblGrid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 xml:space="preserve">Подпись </w:t>
            </w:r>
            <w:r>
              <w:rPr>
                <w:szCs w:val="24"/>
              </w:rPr>
              <w:t>Заявителя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Отметка о принятии заявки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tabs>
                <w:tab w:val="left" w:pos="1005"/>
              </w:tabs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"__" ___________ ____ г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организатором торгов: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М.П.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proofErr w:type="gramStart"/>
            <w:r w:rsidRPr="00C9650F">
              <w:rPr>
                <w:szCs w:val="24"/>
              </w:rPr>
              <w:t>час._</w:t>
            </w:r>
            <w:proofErr w:type="gramEnd"/>
            <w:r w:rsidRPr="00C9650F">
              <w:rPr>
                <w:szCs w:val="24"/>
              </w:rPr>
              <w:t>_ мин.__"__" _______г. за №___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Подпись уполномоченного лица</w:t>
            </w:r>
          </w:p>
        </w:tc>
      </w:tr>
      <w:tr w:rsidR="00AC28E3" w:rsidRPr="00C9650F" w:rsidTr="00853D45">
        <w:tc>
          <w:tcPr>
            <w:tcW w:w="4574" w:type="dxa"/>
          </w:tcPr>
          <w:p w:rsidR="00AC28E3" w:rsidRPr="00C9650F" w:rsidRDefault="00AC28E3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</w:p>
        </w:tc>
        <w:tc>
          <w:tcPr>
            <w:tcW w:w="4755" w:type="dxa"/>
          </w:tcPr>
          <w:p w:rsidR="00AC28E3" w:rsidRPr="00C9650F" w:rsidRDefault="00AC28E3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</w:p>
        </w:tc>
      </w:tr>
    </w:tbl>
    <w:p w:rsidR="00AD2386" w:rsidRPr="00871F91" w:rsidRDefault="00AD2386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</w:rPr>
      </w:pPr>
    </w:p>
    <w:sectPr w:rsidR="00AD2386" w:rsidRPr="0087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86"/>
    <w:rsid w:val="0002185C"/>
    <w:rsid w:val="00026C4F"/>
    <w:rsid w:val="00076E7E"/>
    <w:rsid w:val="000818CE"/>
    <w:rsid w:val="000F327F"/>
    <w:rsid w:val="00102AFD"/>
    <w:rsid w:val="00112813"/>
    <w:rsid w:val="00126D96"/>
    <w:rsid w:val="00130FFC"/>
    <w:rsid w:val="00170588"/>
    <w:rsid w:val="001B0636"/>
    <w:rsid w:val="001C11D2"/>
    <w:rsid w:val="001C3BBE"/>
    <w:rsid w:val="002022FC"/>
    <w:rsid w:val="00202CAB"/>
    <w:rsid w:val="0020720B"/>
    <w:rsid w:val="002358CA"/>
    <w:rsid w:val="002445CA"/>
    <w:rsid w:val="00245FD9"/>
    <w:rsid w:val="002462B3"/>
    <w:rsid w:val="002545F0"/>
    <w:rsid w:val="002D3354"/>
    <w:rsid w:val="002F6E5F"/>
    <w:rsid w:val="003303D5"/>
    <w:rsid w:val="00335B7B"/>
    <w:rsid w:val="00341378"/>
    <w:rsid w:val="00350282"/>
    <w:rsid w:val="0035388C"/>
    <w:rsid w:val="00371C49"/>
    <w:rsid w:val="003738FA"/>
    <w:rsid w:val="003B1721"/>
    <w:rsid w:val="003B5A53"/>
    <w:rsid w:val="003B7CB1"/>
    <w:rsid w:val="003C6284"/>
    <w:rsid w:val="003C63B3"/>
    <w:rsid w:val="003D08B7"/>
    <w:rsid w:val="004367CD"/>
    <w:rsid w:val="004806DE"/>
    <w:rsid w:val="004969C8"/>
    <w:rsid w:val="004C49D9"/>
    <w:rsid w:val="004D5015"/>
    <w:rsid w:val="004E39B9"/>
    <w:rsid w:val="0050675C"/>
    <w:rsid w:val="00551F25"/>
    <w:rsid w:val="0055265A"/>
    <w:rsid w:val="0055266A"/>
    <w:rsid w:val="00555321"/>
    <w:rsid w:val="005A20A6"/>
    <w:rsid w:val="005D6F4C"/>
    <w:rsid w:val="00617CF3"/>
    <w:rsid w:val="0062374D"/>
    <w:rsid w:val="00631896"/>
    <w:rsid w:val="006318EE"/>
    <w:rsid w:val="00645A08"/>
    <w:rsid w:val="00655D6F"/>
    <w:rsid w:val="006760DF"/>
    <w:rsid w:val="00692B81"/>
    <w:rsid w:val="006A1351"/>
    <w:rsid w:val="006A4AA3"/>
    <w:rsid w:val="006C04CB"/>
    <w:rsid w:val="006C2A0C"/>
    <w:rsid w:val="006D7F7C"/>
    <w:rsid w:val="006E0E33"/>
    <w:rsid w:val="006E681A"/>
    <w:rsid w:val="006F3779"/>
    <w:rsid w:val="006F5755"/>
    <w:rsid w:val="006F6518"/>
    <w:rsid w:val="00755D3D"/>
    <w:rsid w:val="007B03CF"/>
    <w:rsid w:val="007B3A2C"/>
    <w:rsid w:val="007D319E"/>
    <w:rsid w:val="007F45AC"/>
    <w:rsid w:val="008830FF"/>
    <w:rsid w:val="008964B2"/>
    <w:rsid w:val="00897E92"/>
    <w:rsid w:val="008B50FE"/>
    <w:rsid w:val="008C10C1"/>
    <w:rsid w:val="008C47F0"/>
    <w:rsid w:val="008E7F95"/>
    <w:rsid w:val="008F4557"/>
    <w:rsid w:val="008F46C3"/>
    <w:rsid w:val="009147D8"/>
    <w:rsid w:val="00924DE0"/>
    <w:rsid w:val="00946274"/>
    <w:rsid w:val="00973CE1"/>
    <w:rsid w:val="009A0DC0"/>
    <w:rsid w:val="009A1300"/>
    <w:rsid w:val="009A7DA6"/>
    <w:rsid w:val="009B7363"/>
    <w:rsid w:val="009D1A30"/>
    <w:rsid w:val="009E7177"/>
    <w:rsid w:val="009F0775"/>
    <w:rsid w:val="009F1B8E"/>
    <w:rsid w:val="00A137C9"/>
    <w:rsid w:val="00A261D1"/>
    <w:rsid w:val="00A3618A"/>
    <w:rsid w:val="00A37A23"/>
    <w:rsid w:val="00A6361B"/>
    <w:rsid w:val="00A81499"/>
    <w:rsid w:val="00AB7B65"/>
    <w:rsid w:val="00AC28E3"/>
    <w:rsid w:val="00AD2386"/>
    <w:rsid w:val="00B009EE"/>
    <w:rsid w:val="00B0465E"/>
    <w:rsid w:val="00B07E6F"/>
    <w:rsid w:val="00B243BB"/>
    <w:rsid w:val="00B26650"/>
    <w:rsid w:val="00B31DA8"/>
    <w:rsid w:val="00B50233"/>
    <w:rsid w:val="00B6689F"/>
    <w:rsid w:val="00B67B5F"/>
    <w:rsid w:val="00B82650"/>
    <w:rsid w:val="00B90D6B"/>
    <w:rsid w:val="00B92A9F"/>
    <w:rsid w:val="00BB5C07"/>
    <w:rsid w:val="00BF3ECA"/>
    <w:rsid w:val="00C70746"/>
    <w:rsid w:val="00CA082A"/>
    <w:rsid w:val="00CA5B3D"/>
    <w:rsid w:val="00CC1732"/>
    <w:rsid w:val="00CC2908"/>
    <w:rsid w:val="00CC6CB8"/>
    <w:rsid w:val="00D0612B"/>
    <w:rsid w:val="00D107AD"/>
    <w:rsid w:val="00D158FC"/>
    <w:rsid w:val="00D16833"/>
    <w:rsid w:val="00D523E4"/>
    <w:rsid w:val="00D92B96"/>
    <w:rsid w:val="00D93FD4"/>
    <w:rsid w:val="00DC5665"/>
    <w:rsid w:val="00DF492D"/>
    <w:rsid w:val="00E078EE"/>
    <w:rsid w:val="00EA734D"/>
    <w:rsid w:val="00ED3A62"/>
    <w:rsid w:val="00ED40E1"/>
    <w:rsid w:val="00F00E48"/>
    <w:rsid w:val="00F20B01"/>
    <w:rsid w:val="00F21685"/>
    <w:rsid w:val="00F34233"/>
    <w:rsid w:val="00F45EAD"/>
    <w:rsid w:val="00F7110D"/>
    <w:rsid w:val="00F720D6"/>
    <w:rsid w:val="00F87D5E"/>
    <w:rsid w:val="00FA0544"/>
    <w:rsid w:val="00FD0CFB"/>
    <w:rsid w:val="00FD1983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4A345-C68E-4DF5-A6ED-330396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  <w:style w:type="paragraph" w:customStyle="1" w:styleId="ConsPlusCell">
    <w:name w:val="ConsPlusCell"/>
    <w:rsid w:val="00CA5B3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127B-E6C2-4717-A473-E3FBE0C3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7</cp:revision>
  <cp:lastPrinted>2015-07-07T10:47:00Z</cp:lastPrinted>
  <dcterms:created xsi:type="dcterms:W3CDTF">2015-11-19T10:48:00Z</dcterms:created>
  <dcterms:modified xsi:type="dcterms:W3CDTF">2015-11-24T10:56:00Z</dcterms:modified>
</cp:coreProperties>
</file>