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583" w:rsidRPr="00BA3583" w:rsidRDefault="00BA3583" w:rsidP="00BA3583">
      <w:pPr>
        <w:shd w:val="clear" w:color="auto" w:fill="FFFFFF"/>
        <w:spacing w:before="100" w:beforeAutospacing="1" w:after="100" w:afterAutospacing="1" w:line="240" w:lineRule="auto"/>
        <w:outlineLvl w:val="0"/>
        <w:rPr>
          <w:rFonts w:ascii="Times New Roman" w:eastAsia="Times New Roman" w:hAnsi="Times New Roman" w:cs="Times New Roman"/>
          <w:b/>
          <w:bCs/>
          <w:color w:val="000000"/>
          <w:kern w:val="36"/>
          <w:sz w:val="24"/>
          <w:szCs w:val="24"/>
          <w:lang w:eastAsia="ru-RU"/>
        </w:rPr>
      </w:pPr>
      <w:r w:rsidRPr="00BA3583">
        <w:rPr>
          <w:rFonts w:ascii="Times New Roman" w:eastAsia="Times New Roman" w:hAnsi="Times New Roman" w:cs="Times New Roman"/>
          <w:b/>
          <w:bCs/>
          <w:color w:val="000000"/>
          <w:kern w:val="36"/>
          <w:sz w:val="24"/>
          <w:szCs w:val="24"/>
          <w:lang w:eastAsia="ru-RU"/>
        </w:rPr>
        <w:t>Исчерпывающие перечни процедур в сфере строительства</w:t>
      </w:r>
    </w:p>
    <w:p w:rsidR="001432B1" w:rsidRDefault="001432B1" w:rsidP="001432B1">
      <w:pPr>
        <w:pStyle w:val="a3"/>
        <w:shd w:val="clear" w:color="auto" w:fill="FFFFFF"/>
        <w:rPr>
          <w:color w:val="000000"/>
        </w:rPr>
      </w:pPr>
      <w:r>
        <w:rPr>
          <w:color w:val="000000"/>
        </w:rPr>
        <w:t>Федеральный закон от 20 апреля 2014 г. N 80-ФЗ «О внесении изменений в статьи 2 и 6 Градостроительного кодекса Российской Федерации»</w:t>
      </w:r>
    </w:p>
    <w:p w:rsidR="001432B1" w:rsidRDefault="001432B1" w:rsidP="001432B1">
      <w:pPr>
        <w:pStyle w:val="a3"/>
        <w:shd w:val="clear" w:color="auto" w:fill="FFFFFF"/>
        <w:rPr>
          <w:color w:val="000000"/>
        </w:rPr>
      </w:pPr>
      <w:r>
        <w:rPr>
          <w:color w:val="000000"/>
        </w:rPr>
        <w:t>Принят Государственной Думой 4 апреля 2014 года</w:t>
      </w:r>
    </w:p>
    <w:p w:rsidR="001432B1" w:rsidRDefault="001432B1" w:rsidP="001432B1">
      <w:pPr>
        <w:pStyle w:val="a3"/>
        <w:shd w:val="clear" w:color="auto" w:fill="FFFFFF"/>
        <w:rPr>
          <w:color w:val="000000"/>
        </w:rPr>
      </w:pPr>
      <w:r>
        <w:rPr>
          <w:color w:val="000000"/>
        </w:rPr>
        <w:t>Одобрен Советом Федерации 16 апреля 2014 года</w:t>
      </w:r>
    </w:p>
    <w:p w:rsidR="001432B1" w:rsidRDefault="001432B1" w:rsidP="001432B1">
      <w:pPr>
        <w:pStyle w:val="a3"/>
        <w:shd w:val="clear" w:color="auto" w:fill="FFFFFF"/>
        <w:rPr>
          <w:color w:val="000000"/>
        </w:rPr>
      </w:pPr>
      <w:r>
        <w:rPr>
          <w:color w:val="000000"/>
        </w:rPr>
        <w:t>Статья 1</w:t>
      </w:r>
    </w:p>
    <w:p w:rsidR="001432B1" w:rsidRDefault="001432B1" w:rsidP="001432B1">
      <w:pPr>
        <w:pStyle w:val="a3"/>
        <w:shd w:val="clear" w:color="auto" w:fill="FFFFFF"/>
        <w:rPr>
          <w:color w:val="000000"/>
        </w:rPr>
      </w:pPr>
      <w:r>
        <w:rPr>
          <w:color w:val="000000"/>
        </w:rPr>
        <w:t>Внести в Градостроительный кодекс Российской Федерации (Собрание законодательства Российской Федерации, 2005, N 1, ст. 16; 2006, N 1, ст. 10; N 52, ст. 5498; 2007, N 31, ст. 4012; N 46, ст. 5553; 2008, N 30, ст. 3604; 2011, N 13, ст. 1688; N 30, ст. 4563, 4590; N 49, ст. 7015; 2012, N 47, ст. 6390; N 53, ст. 7614) следующие изменения:</w:t>
      </w:r>
    </w:p>
    <w:p w:rsidR="001432B1" w:rsidRDefault="001432B1" w:rsidP="001432B1">
      <w:pPr>
        <w:pStyle w:val="a3"/>
        <w:shd w:val="clear" w:color="auto" w:fill="FFFFFF"/>
        <w:rPr>
          <w:color w:val="000000"/>
        </w:rPr>
      </w:pPr>
      <w:r>
        <w:rPr>
          <w:color w:val="000000"/>
        </w:rPr>
        <w:t>1) статью 2 дополнить пунктом 10.1 следующего содержания:</w:t>
      </w:r>
    </w:p>
    <w:p w:rsidR="001432B1" w:rsidRDefault="001432B1" w:rsidP="001432B1">
      <w:pPr>
        <w:pStyle w:val="a3"/>
        <w:shd w:val="clear" w:color="auto" w:fill="FFFFFF"/>
        <w:rPr>
          <w:color w:val="000000"/>
        </w:rPr>
      </w:pPr>
      <w:r>
        <w:rPr>
          <w:color w:val="000000"/>
        </w:rPr>
        <w:t>«10.1) единство требований к порядку осуществления взаимодействия субъектов градостроительных отношений, указанных в статье 5 настоящего Кодекса;»;</w:t>
      </w:r>
    </w:p>
    <w:p w:rsidR="001432B1" w:rsidRDefault="001432B1" w:rsidP="001432B1">
      <w:pPr>
        <w:pStyle w:val="a3"/>
        <w:shd w:val="clear" w:color="auto" w:fill="FFFFFF"/>
        <w:rPr>
          <w:color w:val="000000"/>
        </w:rPr>
      </w:pPr>
      <w:r>
        <w:rPr>
          <w:color w:val="000000"/>
        </w:rPr>
        <w:t>2) в статье 6:</w:t>
      </w:r>
    </w:p>
    <w:p w:rsidR="001432B1" w:rsidRDefault="001432B1" w:rsidP="001432B1">
      <w:pPr>
        <w:pStyle w:val="a3"/>
        <w:shd w:val="clear" w:color="auto" w:fill="FFFFFF"/>
        <w:rPr>
          <w:color w:val="000000"/>
        </w:rPr>
      </w:pPr>
      <w:r>
        <w:rPr>
          <w:color w:val="000000"/>
        </w:rPr>
        <w:t>а) абзац первый изложить в следующей редакции:</w:t>
      </w:r>
    </w:p>
    <w:p w:rsidR="001432B1" w:rsidRDefault="001432B1" w:rsidP="001432B1">
      <w:pPr>
        <w:pStyle w:val="a3"/>
        <w:shd w:val="clear" w:color="auto" w:fill="FFFFFF"/>
        <w:rPr>
          <w:color w:val="000000"/>
        </w:rPr>
      </w:pPr>
      <w:r>
        <w:rPr>
          <w:color w:val="000000"/>
        </w:rPr>
        <w:t>«1. К полномочиям органов государственной власти Российской Федерации в области градостроительной деятельности относятся:»;</w:t>
      </w:r>
    </w:p>
    <w:p w:rsidR="001432B1" w:rsidRDefault="001432B1" w:rsidP="001432B1">
      <w:pPr>
        <w:pStyle w:val="a3"/>
        <w:shd w:val="clear" w:color="auto" w:fill="FFFFFF"/>
        <w:rPr>
          <w:color w:val="000000"/>
        </w:rPr>
      </w:pPr>
      <w:r>
        <w:rPr>
          <w:color w:val="000000"/>
        </w:rPr>
        <w:t>б) дополнить пунктом 7.4 следующего содержания:</w:t>
      </w:r>
    </w:p>
    <w:p w:rsidR="001432B1" w:rsidRDefault="001432B1" w:rsidP="001432B1">
      <w:pPr>
        <w:pStyle w:val="a3"/>
        <w:shd w:val="clear" w:color="auto" w:fill="FFFFFF"/>
        <w:rPr>
          <w:color w:val="000000"/>
        </w:rPr>
      </w:pPr>
      <w:r>
        <w:rPr>
          <w:color w:val="000000"/>
        </w:rPr>
        <w:t>«7.4) утверждение исчерпывающих перечней процедур, установленных федеральными законами и иными нормативными правовыми актами Российской Федерации и осуществляемых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индивидуальными предпринимателями, организациями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(далее — исчерпывающие перечни процедур в сферах строительства), а также порядка ведения реестра описаний процедур, указанных в данных перечнях. В данные перечни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могут быть включены процедуры, предусмотренные нормативными правовыми актами субъектов Российской Федерации, муниципальными правовыми актами;»;</w:t>
      </w:r>
    </w:p>
    <w:p w:rsidR="001432B1" w:rsidRDefault="001432B1" w:rsidP="001432B1">
      <w:pPr>
        <w:pStyle w:val="a3"/>
        <w:shd w:val="clear" w:color="auto" w:fill="FFFFFF"/>
        <w:rPr>
          <w:color w:val="000000"/>
        </w:rPr>
      </w:pPr>
      <w:r>
        <w:rPr>
          <w:color w:val="000000"/>
        </w:rPr>
        <w:t>в) дополнить частями 2 и 3 следующего содержания:</w:t>
      </w:r>
    </w:p>
    <w:p w:rsidR="001432B1" w:rsidRDefault="001432B1" w:rsidP="001432B1">
      <w:pPr>
        <w:pStyle w:val="a3"/>
        <w:shd w:val="clear" w:color="auto" w:fill="FFFFFF"/>
        <w:rPr>
          <w:color w:val="000000"/>
        </w:rPr>
      </w:pPr>
      <w:r>
        <w:rPr>
          <w:color w:val="000000"/>
        </w:rPr>
        <w:t xml:space="preserve">2. Правительство Российской Федерации утверждает исчерпывающие перечни процедур в сферах строительства с учетом особенностей осуществления градостроительной </w:t>
      </w:r>
      <w:r>
        <w:rPr>
          <w:color w:val="000000"/>
        </w:rPr>
        <w:lastRenderedPageBreak/>
        <w:t>деятельности на территориях субъектов Российской Федерации и территориях муниципальных образований, порядок внесения изменений в данные перечни, порядок ведения реестра описаний процедур, указанных в данных перечнях.</w:t>
      </w:r>
    </w:p>
    <w:p w:rsidR="001432B1" w:rsidRDefault="001432B1" w:rsidP="001432B1">
      <w:pPr>
        <w:pStyle w:val="a3"/>
        <w:shd w:val="clear" w:color="auto" w:fill="FFFFFF"/>
        <w:rPr>
          <w:color w:val="000000"/>
        </w:rPr>
      </w:pPr>
      <w:r>
        <w:rPr>
          <w:color w:val="000000"/>
        </w:rPr>
        <w:t>3. Установление органами, индивидуальными предпринимателями, организациями, указанными в пункте 7.4 части 1 настоящей статьи, обязанности осуществления процедур, не предусмотренных исчерпывающими перечнями процедур в сферах строительства,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не допускается.».</w:t>
      </w:r>
    </w:p>
    <w:p w:rsidR="001432B1" w:rsidRDefault="001432B1" w:rsidP="001432B1">
      <w:pPr>
        <w:pStyle w:val="a3"/>
        <w:shd w:val="clear" w:color="auto" w:fill="FFFFFF"/>
        <w:rPr>
          <w:color w:val="000000"/>
        </w:rPr>
      </w:pPr>
      <w:r>
        <w:rPr>
          <w:color w:val="000000"/>
        </w:rPr>
        <w:t>Статья 2</w:t>
      </w:r>
    </w:p>
    <w:p w:rsidR="001432B1" w:rsidRDefault="001432B1" w:rsidP="001432B1">
      <w:pPr>
        <w:pStyle w:val="a3"/>
        <w:shd w:val="clear" w:color="auto" w:fill="FFFFFF"/>
        <w:rPr>
          <w:color w:val="000000"/>
        </w:rPr>
      </w:pPr>
      <w:r>
        <w:rPr>
          <w:color w:val="000000"/>
        </w:rPr>
        <w:t>Нормативные правовые акты субъектов Российской Федерации, муниципальные правовые акты подлежат приведению в соответствие с требованиями статьи 6 Градостроительного кодекса Российской Федерации (в редакции настоящего Федерального закона) не позднее чем в течение шести месяцев со дня утверждения Правительством Российской Федерации исчерпывающего перечня процедур в соответствующей сфере строительства.</w:t>
      </w:r>
    </w:p>
    <w:p w:rsidR="001432B1" w:rsidRDefault="001432B1" w:rsidP="001432B1">
      <w:pPr>
        <w:pStyle w:val="a3"/>
        <w:shd w:val="clear" w:color="auto" w:fill="FFFFFF"/>
        <w:rPr>
          <w:color w:val="000000"/>
        </w:rPr>
      </w:pPr>
      <w:r>
        <w:rPr>
          <w:color w:val="000000"/>
        </w:rPr>
        <w:t>ГАРАНТ:</w:t>
      </w:r>
    </w:p>
    <w:p w:rsidR="001432B1" w:rsidRDefault="001432B1" w:rsidP="001432B1">
      <w:pPr>
        <w:pStyle w:val="a3"/>
        <w:shd w:val="clear" w:color="auto" w:fill="FFFFFF"/>
        <w:rPr>
          <w:color w:val="000000"/>
        </w:rPr>
      </w:pPr>
      <w:r>
        <w:rPr>
          <w:color w:val="000000"/>
        </w:rPr>
        <w:t>См. Методические указания о приведении нормативных правовых актов в соответствие с исчерпывающим перечнем процедур в сфере жилищного строительства, направленные письмом Минстроя России от 2 февраля 2015 г. N 2233-НА/06</w:t>
      </w:r>
    </w:p>
    <w:p w:rsidR="001432B1" w:rsidRDefault="001432B1" w:rsidP="001432B1">
      <w:pPr>
        <w:pStyle w:val="a3"/>
        <w:shd w:val="clear" w:color="auto" w:fill="FFFFFF"/>
        <w:rPr>
          <w:color w:val="000000"/>
        </w:rPr>
      </w:pPr>
      <w:r>
        <w:rPr>
          <w:color w:val="000000"/>
        </w:rPr>
        <w:t>Статья 3</w:t>
      </w:r>
    </w:p>
    <w:p w:rsidR="001432B1" w:rsidRDefault="001432B1" w:rsidP="001432B1">
      <w:pPr>
        <w:pStyle w:val="a3"/>
        <w:shd w:val="clear" w:color="auto" w:fill="FFFFFF"/>
        <w:rPr>
          <w:color w:val="000000"/>
        </w:rPr>
      </w:pPr>
      <w:r>
        <w:rPr>
          <w:color w:val="000000"/>
        </w:rPr>
        <w:t>Настоящий Федеральный закон вступает в силу со дня его официального опубликования.</w:t>
      </w:r>
    </w:p>
    <w:p w:rsidR="001432B1" w:rsidRDefault="001432B1" w:rsidP="001432B1">
      <w:pPr>
        <w:pStyle w:val="a3"/>
        <w:shd w:val="clear" w:color="auto" w:fill="FFFFFF"/>
        <w:rPr>
          <w:color w:val="000000"/>
        </w:rPr>
      </w:pPr>
      <w:r>
        <w:rPr>
          <w:color w:val="000000"/>
        </w:rPr>
        <w:t>Президент Российской Федерации В. Путин</w:t>
      </w:r>
    </w:p>
    <w:p w:rsidR="001432B1" w:rsidRDefault="001432B1" w:rsidP="001432B1">
      <w:pPr>
        <w:pStyle w:val="a3"/>
        <w:shd w:val="clear" w:color="auto" w:fill="FFFFFF"/>
        <w:rPr>
          <w:color w:val="000000"/>
        </w:rPr>
      </w:pPr>
      <w:r>
        <w:rPr>
          <w:color w:val="000000"/>
        </w:rPr>
        <w:t>Москва, Кремль</w:t>
      </w:r>
    </w:p>
    <w:p w:rsidR="001432B1" w:rsidRDefault="001432B1" w:rsidP="001432B1">
      <w:pPr>
        <w:pStyle w:val="a3"/>
        <w:shd w:val="clear" w:color="auto" w:fill="FFFFFF"/>
        <w:rPr>
          <w:color w:val="000000"/>
        </w:rPr>
      </w:pPr>
      <w:r>
        <w:rPr>
          <w:color w:val="000000"/>
        </w:rPr>
        <w:t>20 апреля 2014 года</w:t>
      </w:r>
    </w:p>
    <w:p w:rsidR="001432B1" w:rsidRDefault="001432B1" w:rsidP="001432B1">
      <w:pPr>
        <w:pStyle w:val="a3"/>
        <w:shd w:val="clear" w:color="auto" w:fill="FFFFFF"/>
        <w:rPr>
          <w:color w:val="000000"/>
        </w:rPr>
      </w:pPr>
      <w:r>
        <w:rPr>
          <w:color w:val="000000"/>
        </w:rPr>
        <w:t>N° 80-ФЗ</w:t>
      </w:r>
    </w:p>
    <w:p w:rsidR="001432B1" w:rsidRDefault="001432B1" w:rsidP="001432B1">
      <w:pPr>
        <w:pStyle w:val="a3"/>
        <w:shd w:val="clear" w:color="auto" w:fill="FFFFFF"/>
        <w:rPr>
          <w:color w:val="000000"/>
        </w:rPr>
      </w:pPr>
      <w:r>
        <w:rPr>
          <w:color w:val="000000"/>
        </w:rPr>
        <w:t>В соответствии с Градостроительным кодексом Российской Федерации установление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индивидуальными предпринимателями, организациями обязанности осуществления процедур, не предусмотренных исчерпывающими перечнями процедур в сферах строительства,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не допускается.</w:t>
      </w:r>
    </w:p>
    <w:p w:rsidR="001432B1" w:rsidRDefault="001432B1" w:rsidP="001432B1">
      <w:pPr>
        <w:pStyle w:val="a3"/>
        <w:shd w:val="clear" w:color="auto" w:fill="FFFFFF"/>
        <w:rPr>
          <w:color w:val="000000"/>
        </w:rPr>
      </w:pPr>
      <w:r>
        <w:rPr>
          <w:color w:val="000000"/>
        </w:rPr>
        <w:t>Реестры описания процедур:</w:t>
      </w:r>
    </w:p>
    <w:p w:rsidR="001432B1" w:rsidRDefault="001432B1" w:rsidP="001432B1">
      <w:pPr>
        <w:pStyle w:val="a3"/>
        <w:shd w:val="clear" w:color="auto" w:fill="FFFFFF"/>
        <w:rPr>
          <w:color w:val="000000"/>
        </w:rPr>
      </w:pPr>
      <w:r>
        <w:rPr>
          <w:color w:val="000000"/>
        </w:rPr>
        <w:lastRenderedPageBreak/>
        <w:t>— исчерпывающий перечень процедур в сфере жилищного строительства, утвержденный постановлением Правительства Российской Федерации от 30 апреля 2014 г. N° 403 (</w:t>
      </w:r>
      <w:hyperlink r:id="rId4" w:history="1">
        <w:r>
          <w:rPr>
            <w:rStyle w:val="a4"/>
            <w:color w:val="000000"/>
            <w:bdr w:val="none" w:sz="0" w:space="0" w:color="auto" w:frame="1"/>
            <w:shd w:val="clear" w:color="auto" w:fill="FFFFFF"/>
          </w:rPr>
          <w:t>http://www.minstroyrf.ru/docs/13244/</w:t>
        </w:r>
      </w:hyperlink>
      <w:r>
        <w:rPr>
          <w:color w:val="000000"/>
        </w:rPr>
        <w:t>)</w:t>
      </w:r>
    </w:p>
    <w:p w:rsidR="001432B1" w:rsidRDefault="001432B1" w:rsidP="001432B1">
      <w:pPr>
        <w:pStyle w:val="a3"/>
        <w:shd w:val="clear" w:color="auto" w:fill="FFFFFF"/>
        <w:rPr>
          <w:color w:val="000000"/>
        </w:rPr>
      </w:pPr>
      <w:r>
        <w:rPr>
          <w:color w:val="000000"/>
        </w:rPr>
        <w:t>— исчерпывающий перечень процедур в сфере строительства линейных объектов водоснабжения и водоотведения и исчерпывающий перечень процедур в сфере строительства объектов водоснабжения и водоотведения, за исключением линейных объектов (</w:t>
      </w:r>
      <w:hyperlink r:id="rId5" w:history="1">
        <w:r>
          <w:rPr>
            <w:rStyle w:val="a4"/>
            <w:color w:val="000000"/>
            <w:bdr w:val="none" w:sz="0" w:space="0" w:color="auto" w:frame="1"/>
            <w:shd w:val="clear" w:color="auto" w:fill="FFFFFF"/>
          </w:rPr>
          <w:t>http://www.minstroyrf.ru/docs/13246</w:t>
        </w:r>
      </w:hyperlink>
      <w:r>
        <w:rPr>
          <w:color w:val="000000"/>
        </w:rPr>
        <w:t>/)</w:t>
      </w:r>
    </w:p>
    <w:p w:rsidR="001432B1" w:rsidRDefault="001432B1" w:rsidP="001432B1">
      <w:pPr>
        <w:pStyle w:val="a3"/>
        <w:shd w:val="clear" w:color="auto" w:fill="FFFFFF"/>
        <w:rPr>
          <w:color w:val="000000"/>
        </w:rPr>
      </w:pPr>
      <w:r>
        <w:rPr>
          <w:color w:val="000000"/>
        </w:rPr>
        <w:t xml:space="preserve">— исчерпывающий перечень процедур в сфере строительства объектов </w:t>
      </w:r>
      <w:proofErr w:type="spellStart"/>
      <w:r>
        <w:rPr>
          <w:color w:val="000000"/>
        </w:rPr>
        <w:t>электросетевого</w:t>
      </w:r>
      <w:proofErr w:type="spellEnd"/>
      <w:r>
        <w:rPr>
          <w:color w:val="000000"/>
        </w:rPr>
        <w:t xml:space="preserve"> хозяйства с уровнем напряжения ниже 35 кВ (</w:t>
      </w:r>
      <w:hyperlink r:id="rId6" w:history="1">
        <w:r>
          <w:rPr>
            <w:rStyle w:val="a4"/>
            <w:color w:val="000000"/>
            <w:bdr w:val="none" w:sz="0" w:space="0" w:color="auto" w:frame="1"/>
            <w:shd w:val="clear" w:color="auto" w:fill="FFFFFF"/>
          </w:rPr>
          <w:t>http://www.minstroyrf.ru/docs/14764/</w:t>
        </w:r>
      </w:hyperlink>
      <w:r>
        <w:rPr>
          <w:color w:val="000000"/>
        </w:rPr>
        <w:t>)</w:t>
      </w:r>
    </w:p>
    <w:p w:rsidR="001432B1" w:rsidRDefault="001432B1" w:rsidP="001432B1">
      <w:pPr>
        <w:pStyle w:val="a3"/>
        <w:shd w:val="clear" w:color="auto" w:fill="FFFFFF"/>
        <w:rPr>
          <w:color w:val="000000"/>
        </w:rPr>
      </w:pPr>
      <w:r>
        <w:rPr>
          <w:color w:val="000000"/>
        </w:rPr>
        <w:t>— исчерпывающий перечень процедур в сфере строительства объектов капитального строительства нежилого назначения, утвержденный постановлением Правительства Российской Федерации от 28 марта 2017 г. N° 346 (</w:t>
      </w:r>
      <w:hyperlink r:id="rId7" w:history="1">
        <w:r>
          <w:rPr>
            <w:rStyle w:val="a4"/>
            <w:color w:val="000000"/>
            <w:bdr w:val="none" w:sz="0" w:space="0" w:color="auto" w:frame="1"/>
            <w:shd w:val="clear" w:color="auto" w:fill="FFFFFF"/>
          </w:rPr>
          <w:t>http://static.government.ru/media/files/CtVTfA427aM7YDrr6SVFcsl7GamY0mUx.pdf</w:t>
        </w:r>
      </w:hyperlink>
      <w:r>
        <w:rPr>
          <w:color w:val="000000"/>
        </w:rPr>
        <w:t>)</w:t>
      </w:r>
    </w:p>
    <w:p w:rsidR="001432B1" w:rsidRDefault="001432B1" w:rsidP="001432B1">
      <w:pPr>
        <w:pStyle w:val="a3"/>
        <w:shd w:val="clear" w:color="auto" w:fill="FFFFFF"/>
        <w:rPr>
          <w:color w:val="000000"/>
        </w:rPr>
      </w:pPr>
      <w:r>
        <w:rPr>
          <w:color w:val="000000"/>
        </w:rPr>
        <w:t>— исчерпывающий перечень процедур в сфере строительства сетей теплоснабжения, утвержденный постановлением Правительства Российской Федерации от 17 апреля 2017 г. N° 452 (</w:t>
      </w:r>
      <w:hyperlink r:id="rId8" w:history="1">
        <w:r>
          <w:rPr>
            <w:rStyle w:val="a4"/>
            <w:color w:val="000000"/>
            <w:bdr w:val="none" w:sz="0" w:space="0" w:color="auto" w:frame="1"/>
            <w:shd w:val="clear" w:color="auto" w:fill="FFFFFF"/>
          </w:rPr>
          <w:t>http://static.government.ru/media/files/ee7FYFxFEWp9Abbs2TJNKbuksJfGrgKU.pdf</w:t>
        </w:r>
      </w:hyperlink>
      <w:r>
        <w:rPr>
          <w:color w:val="000000"/>
        </w:rPr>
        <w:t>)</w:t>
      </w:r>
    </w:p>
    <w:p w:rsidR="00926DF0" w:rsidRDefault="00926DF0"/>
    <w:sectPr w:rsidR="00926DF0" w:rsidSect="00926D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1432B1"/>
    <w:rsid w:val="000C1034"/>
    <w:rsid w:val="001432B1"/>
    <w:rsid w:val="003E7ABB"/>
    <w:rsid w:val="00413101"/>
    <w:rsid w:val="004352AA"/>
    <w:rsid w:val="00461B88"/>
    <w:rsid w:val="006C1D5E"/>
    <w:rsid w:val="0082231C"/>
    <w:rsid w:val="00830077"/>
    <w:rsid w:val="00926DF0"/>
    <w:rsid w:val="00946982"/>
    <w:rsid w:val="00947ACA"/>
    <w:rsid w:val="0098574A"/>
    <w:rsid w:val="00A37FB9"/>
    <w:rsid w:val="00A64C90"/>
    <w:rsid w:val="00B10A92"/>
    <w:rsid w:val="00B40CF8"/>
    <w:rsid w:val="00BA3583"/>
    <w:rsid w:val="00C2352D"/>
    <w:rsid w:val="00D97D9F"/>
    <w:rsid w:val="00DD4474"/>
    <w:rsid w:val="00EF7F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DF0"/>
  </w:style>
  <w:style w:type="paragraph" w:styleId="1">
    <w:name w:val="heading 1"/>
    <w:basedOn w:val="a"/>
    <w:link w:val="10"/>
    <w:uiPriority w:val="9"/>
    <w:qFormat/>
    <w:rsid w:val="00BA35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32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432B1"/>
    <w:rPr>
      <w:color w:val="0000FF"/>
      <w:u w:val="single"/>
    </w:rPr>
  </w:style>
  <w:style w:type="character" w:customStyle="1" w:styleId="10">
    <w:name w:val="Заголовок 1 Знак"/>
    <w:basedOn w:val="a0"/>
    <w:link w:val="1"/>
    <w:uiPriority w:val="9"/>
    <w:rsid w:val="00BA3583"/>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505555082">
      <w:bodyDiv w:val="1"/>
      <w:marLeft w:val="0"/>
      <w:marRight w:val="0"/>
      <w:marTop w:val="0"/>
      <w:marBottom w:val="0"/>
      <w:divBdr>
        <w:top w:val="none" w:sz="0" w:space="0" w:color="auto"/>
        <w:left w:val="none" w:sz="0" w:space="0" w:color="auto"/>
        <w:bottom w:val="none" w:sz="0" w:space="0" w:color="auto"/>
        <w:right w:val="none" w:sz="0" w:space="0" w:color="auto"/>
      </w:divBdr>
      <w:divsChild>
        <w:div w:id="968585682">
          <w:marLeft w:val="0"/>
          <w:marRight w:val="0"/>
          <w:marTop w:val="0"/>
          <w:marBottom w:val="0"/>
          <w:divBdr>
            <w:top w:val="none" w:sz="0" w:space="0" w:color="000000"/>
            <w:left w:val="none" w:sz="0" w:space="0" w:color="000000"/>
            <w:bottom w:val="none" w:sz="0" w:space="0" w:color="000000"/>
            <w:right w:val="none" w:sz="0" w:space="0" w:color="000000"/>
          </w:divBdr>
        </w:div>
      </w:divsChild>
    </w:div>
    <w:div w:id="173296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c.government.ru/media/files/ee7FYFxFEWp9Abbs2TJNKbuksJfGrgKU.pdf" TargetMode="External"/><Relationship Id="rId3" Type="http://schemas.openxmlformats.org/officeDocument/2006/relationships/webSettings" Target="webSettings.xml"/><Relationship Id="rId7" Type="http://schemas.openxmlformats.org/officeDocument/2006/relationships/hyperlink" Target="http://static.government.ru/media/files/CtVTfA427aM7YDrr6SVFcsl7GamY0mUx.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nstroyrf.ru/docs/14764/" TargetMode="External"/><Relationship Id="rId5" Type="http://schemas.openxmlformats.org/officeDocument/2006/relationships/hyperlink" Target="http://www.minstroyrf.ru/docs/13246" TargetMode="External"/><Relationship Id="rId10" Type="http://schemas.openxmlformats.org/officeDocument/2006/relationships/theme" Target="theme/theme1.xml"/><Relationship Id="rId4" Type="http://schemas.openxmlformats.org/officeDocument/2006/relationships/hyperlink" Target="http://www.minstroyrf.ru/docs/13244/"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961</Words>
  <Characters>5482</Characters>
  <Application>Microsoft Office Word</Application>
  <DocSecurity>0</DocSecurity>
  <Lines>45</Lines>
  <Paragraphs>12</Paragraphs>
  <ScaleCrop>false</ScaleCrop>
  <Company/>
  <LinksUpToDate>false</LinksUpToDate>
  <CharactersWithSpaces>6431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2017-12-21T07:44:00Z</dcterms:created>
  <dcterms:modified xsi:type="dcterms:W3CDTF">2017-12-21T07:46:00Z</dcterms:modified>
</cp:coreProperties>
</file>