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44" w:rsidRPr="00E75017" w:rsidRDefault="00CE7844" w:rsidP="00E75017">
      <w:pP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8"/>
          <w:szCs w:val="28"/>
        </w:rPr>
        <w:t xml:space="preserve">Проценты </w:t>
      </w:r>
      <w:r w:rsidRPr="00E75017">
        <w:rPr>
          <w:rFonts w:ascii="Times New Roman" w:hAnsi="Times New Roman" w:cs="Times New Roman"/>
          <w:b/>
          <w:bCs/>
          <w:sz w:val="27"/>
          <w:szCs w:val="27"/>
        </w:rPr>
        <w:t xml:space="preserve">по </w:t>
      </w:r>
      <w:proofErr w:type="spellStart"/>
      <w:r w:rsidRPr="00E75017">
        <w:rPr>
          <w:rFonts w:ascii="Times New Roman" w:hAnsi="Times New Roman" w:cs="Times New Roman"/>
          <w:b/>
          <w:bCs/>
          <w:sz w:val="27"/>
          <w:szCs w:val="27"/>
        </w:rPr>
        <w:t>микрозайму</w:t>
      </w:r>
      <w:proofErr w:type="spellEnd"/>
      <w:r w:rsidRPr="00E75017">
        <w:rPr>
          <w:rFonts w:ascii="Times New Roman" w:hAnsi="Times New Roman" w:cs="Times New Roman"/>
          <w:b/>
          <w:bCs/>
          <w:sz w:val="27"/>
          <w:szCs w:val="27"/>
        </w:rPr>
        <w:t xml:space="preserve"> </w:t>
      </w:r>
      <w:r w:rsidRPr="00E75017">
        <w:rPr>
          <w:rFonts w:ascii="Times New Roman" w:hAnsi="Times New Roman" w:cs="Times New Roman"/>
          <w:b/>
          <w:bCs/>
          <w:sz w:val="27"/>
          <w:szCs w:val="27"/>
        </w:rPr>
        <w:t>не могут быть бессрочными.</w:t>
      </w:r>
    </w:p>
    <w:p w:rsidR="00CE7844" w:rsidRPr="00E75017" w:rsidRDefault="00CE7844" w:rsidP="00E75017">
      <w:pPr>
        <w:tabs>
          <w:tab w:val="left" w:pos="2925"/>
        </w:tabs>
        <w:autoSpaceDE w:val="0"/>
        <w:autoSpaceDN w:val="0"/>
        <w:adjustRightInd w:val="0"/>
        <w:spacing w:after="0" w:line="240" w:lineRule="auto"/>
        <w:ind w:firstLine="540"/>
        <w:jc w:val="center"/>
        <w:rPr>
          <w:rFonts w:ascii="Times New Roman" w:hAnsi="Times New Roman" w:cs="Times New Roman"/>
          <w:sz w:val="27"/>
          <w:szCs w:val="27"/>
        </w:rPr>
      </w:pPr>
    </w:p>
    <w:p w:rsidR="00CE7844" w:rsidRPr="00E75017" w:rsidRDefault="00CE7844" w:rsidP="00CE7844">
      <w:pPr>
        <w:autoSpaceDE w:val="0"/>
        <w:autoSpaceDN w:val="0"/>
        <w:adjustRightInd w:val="0"/>
        <w:spacing w:before="200" w:after="0" w:line="240" w:lineRule="auto"/>
        <w:ind w:firstLine="540"/>
        <w:contextualSpacing/>
        <w:jc w:val="both"/>
        <w:rPr>
          <w:rFonts w:ascii="Times New Roman" w:hAnsi="Times New Roman" w:cs="Times New Roman"/>
          <w:sz w:val="27"/>
          <w:szCs w:val="27"/>
        </w:rPr>
      </w:pPr>
      <w:proofErr w:type="spellStart"/>
      <w:r w:rsidRPr="00E75017">
        <w:rPr>
          <w:rFonts w:ascii="Times New Roman" w:hAnsi="Times New Roman" w:cs="Times New Roman"/>
          <w:sz w:val="27"/>
          <w:szCs w:val="27"/>
        </w:rPr>
        <w:t>Микрозаем</w:t>
      </w:r>
      <w:proofErr w:type="spellEnd"/>
      <w:r w:rsidRPr="00E75017">
        <w:rPr>
          <w:rFonts w:ascii="Times New Roman" w:hAnsi="Times New Roman" w:cs="Times New Roman"/>
          <w:sz w:val="27"/>
          <w:szCs w:val="27"/>
        </w:rPr>
        <w:t xml:space="preserve"> в 10 тыс. руб. чуть не обернулся гражданке долгом почти в полмиллиона. В этом деле разобрался ВС РФ.</w:t>
      </w:r>
    </w:p>
    <w:p w:rsidR="00CE7844" w:rsidRPr="00E75017" w:rsidRDefault="00CE7844" w:rsidP="00CE7844">
      <w:pPr>
        <w:autoSpaceDE w:val="0"/>
        <w:autoSpaceDN w:val="0"/>
        <w:adjustRightInd w:val="0"/>
        <w:spacing w:before="200" w:after="0" w:line="240" w:lineRule="auto"/>
        <w:ind w:firstLine="540"/>
        <w:contextualSpacing/>
        <w:jc w:val="both"/>
        <w:rPr>
          <w:rFonts w:ascii="Times New Roman" w:hAnsi="Times New Roman" w:cs="Times New Roman"/>
          <w:sz w:val="27"/>
          <w:szCs w:val="27"/>
        </w:rPr>
      </w:pPr>
      <w:r w:rsidRPr="00E75017">
        <w:rPr>
          <w:rFonts w:ascii="Times New Roman" w:hAnsi="Times New Roman" w:cs="Times New Roman"/>
          <w:sz w:val="27"/>
          <w:szCs w:val="27"/>
        </w:rPr>
        <w:t xml:space="preserve">Согласно договору срок займа в общей сложности составил 20 дней, но проценты за пользование заемными средствами начислялись вплоть до полного погашения задолженности, которое фактически растянулось больше чем на три года. Естественно, основную часть взыскиваемой суммы составили проценты за пользование займом. И хотя </w:t>
      </w:r>
      <w:proofErr w:type="spellStart"/>
      <w:r w:rsidRPr="00E75017">
        <w:rPr>
          <w:rFonts w:ascii="Times New Roman" w:hAnsi="Times New Roman" w:cs="Times New Roman"/>
          <w:sz w:val="27"/>
          <w:szCs w:val="27"/>
        </w:rPr>
        <w:t>микрофинансовая</w:t>
      </w:r>
      <w:proofErr w:type="spellEnd"/>
      <w:r w:rsidRPr="00E75017">
        <w:rPr>
          <w:rFonts w:ascii="Times New Roman" w:hAnsi="Times New Roman" w:cs="Times New Roman"/>
          <w:sz w:val="27"/>
          <w:szCs w:val="27"/>
        </w:rPr>
        <w:t xml:space="preserve"> организация добровольно их снизила, ВС РФ все равно не согласился с итоговой суммой.</w:t>
      </w:r>
    </w:p>
    <w:p w:rsidR="00CE7844" w:rsidRPr="00E75017" w:rsidRDefault="00CE7844" w:rsidP="00CE7844">
      <w:pPr>
        <w:autoSpaceDE w:val="0"/>
        <w:autoSpaceDN w:val="0"/>
        <w:adjustRightInd w:val="0"/>
        <w:spacing w:after="0" w:line="240" w:lineRule="auto"/>
        <w:ind w:firstLine="540"/>
        <w:contextualSpacing/>
        <w:jc w:val="both"/>
        <w:rPr>
          <w:rFonts w:ascii="Times New Roman" w:hAnsi="Times New Roman" w:cs="Times New Roman"/>
          <w:iCs/>
          <w:sz w:val="27"/>
          <w:szCs w:val="27"/>
        </w:rPr>
      </w:pPr>
      <w:r w:rsidRPr="00E75017">
        <w:rPr>
          <w:rFonts w:ascii="Times New Roman" w:hAnsi="Times New Roman" w:cs="Times New Roman"/>
          <w:iCs/>
          <w:sz w:val="27"/>
          <w:szCs w:val="27"/>
        </w:rPr>
        <w:t xml:space="preserve">Порядок, размер и условия предоставления </w:t>
      </w:r>
      <w:proofErr w:type="spellStart"/>
      <w:r w:rsidRPr="00E75017">
        <w:rPr>
          <w:rFonts w:ascii="Times New Roman" w:hAnsi="Times New Roman" w:cs="Times New Roman"/>
          <w:iCs/>
          <w:sz w:val="27"/>
          <w:szCs w:val="27"/>
        </w:rPr>
        <w:t>микрозаймов</w:t>
      </w:r>
      <w:proofErr w:type="spellEnd"/>
      <w:r w:rsidRPr="00E75017">
        <w:rPr>
          <w:rFonts w:ascii="Times New Roman" w:hAnsi="Times New Roman" w:cs="Times New Roman"/>
          <w:iCs/>
          <w:sz w:val="27"/>
          <w:szCs w:val="27"/>
        </w:rPr>
        <w:t xml:space="preserve"> предусмотрены Федеральным </w:t>
      </w:r>
      <w:hyperlink r:id="rId5" w:history="1">
        <w:r w:rsidRPr="00E75017">
          <w:rPr>
            <w:rFonts w:ascii="Times New Roman" w:hAnsi="Times New Roman" w:cs="Times New Roman"/>
            <w:iCs/>
            <w:color w:val="0000FF"/>
            <w:sz w:val="27"/>
            <w:szCs w:val="27"/>
          </w:rPr>
          <w:t>законом</w:t>
        </w:r>
      </w:hyperlink>
      <w:r w:rsidRPr="00E75017">
        <w:rPr>
          <w:rFonts w:ascii="Times New Roman" w:hAnsi="Times New Roman" w:cs="Times New Roman"/>
          <w:iCs/>
          <w:sz w:val="27"/>
          <w:szCs w:val="27"/>
        </w:rPr>
        <w:t xml:space="preserve"> от 2 июля 2010 г. N 151-ФЗ "О </w:t>
      </w:r>
      <w:proofErr w:type="spellStart"/>
      <w:r w:rsidRPr="00E75017">
        <w:rPr>
          <w:rFonts w:ascii="Times New Roman" w:hAnsi="Times New Roman" w:cs="Times New Roman"/>
          <w:iCs/>
          <w:sz w:val="27"/>
          <w:szCs w:val="27"/>
        </w:rPr>
        <w:t>микрофинансовой</w:t>
      </w:r>
      <w:proofErr w:type="spellEnd"/>
      <w:r w:rsidRPr="00E75017">
        <w:rPr>
          <w:rFonts w:ascii="Times New Roman" w:hAnsi="Times New Roman" w:cs="Times New Roman"/>
          <w:iCs/>
          <w:sz w:val="27"/>
          <w:szCs w:val="27"/>
        </w:rPr>
        <w:t xml:space="preserve"> деятельности и </w:t>
      </w:r>
      <w:proofErr w:type="spellStart"/>
      <w:r w:rsidRPr="00E75017">
        <w:rPr>
          <w:rFonts w:ascii="Times New Roman" w:hAnsi="Times New Roman" w:cs="Times New Roman"/>
          <w:iCs/>
          <w:sz w:val="27"/>
          <w:szCs w:val="27"/>
        </w:rPr>
        <w:t>микрофинансовых</w:t>
      </w:r>
      <w:proofErr w:type="spellEnd"/>
      <w:r w:rsidRPr="00E75017">
        <w:rPr>
          <w:rFonts w:ascii="Times New Roman" w:hAnsi="Times New Roman" w:cs="Times New Roman"/>
          <w:iCs/>
          <w:sz w:val="27"/>
          <w:szCs w:val="27"/>
        </w:rPr>
        <w:t xml:space="preserve"> организациях" (далее - Закон о </w:t>
      </w:r>
      <w:proofErr w:type="spellStart"/>
      <w:r w:rsidRPr="00E75017">
        <w:rPr>
          <w:rFonts w:ascii="Times New Roman" w:hAnsi="Times New Roman" w:cs="Times New Roman"/>
          <w:iCs/>
          <w:sz w:val="27"/>
          <w:szCs w:val="27"/>
        </w:rPr>
        <w:t>микрофинансовой</w:t>
      </w:r>
      <w:proofErr w:type="spellEnd"/>
      <w:r w:rsidRPr="00E75017">
        <w:rPr>
          <w:rFonts w:ascii="Times New Roman" w:hAnsi="Times New Roman" w:cs="Times New Roman"/>
          <w:iCs/>
          <w:sz w:val="27"/>
          <w:szCs w:val="27"/>
        </w:rPr>
        <w:t xml:space="preserve"> деятельности).</w:t>
      </w:r>
      <w:r w:rsidR="00E75017">
        <w:rPr>
          <w:rFonts w:ascii="Times New Roman" w:hAnsi="Times New Roman" w:cs="Times New Roman"/>
          <w:iCs/>
          <w:sz w:val="27"/>
          <w:szCs w:val="27"/>
        </w:rPr>
        <w:t xml:space="preserve"> </w:t>
      </w:r>
      <w:r w:rsidRPr="00E75017">
        <w:rPr>
          <w:rFonts w:ascii="Times New Roman" w:hAnsi="Times New Roman" w:cs="Times New Roman"/>
          <w:iCs/>
          <w:sz w:val="27"/>
          <w:szCs w:val="27"/>
        </w:rPr>
        <w:t xml:space="preserve">Исходя из императивных требований к порядку и условиям заключения договора </w:t>
      </w:r>
      <w:proofErr w:type="spellStart"/>
      <w:r w:rsidRPr="00E75017">
        <w:rPr>
          <w:rFonts w:ascii="Times New Roman" w:hAnsi="Times New Roman" w:cs="Times New Roman"/>
          <w:iCs/>
          <w:sz w:val="27"/>
          <w:szCs w:val="27"/>
        </w:rPr>
        <w:t>микрозайма</w:t>
      </w:r>
      <w:proofErr w:type="spellEnd"/>
      <w:r w:rsidRPr="00E75017">
        <w:rPr>
          <w:rFonts w:ascii="Times New Roman" w:hAnsi="Times New Roman" w:cs="Times New Roman"/>
          <w:iCs/>
          <w:sz w:val="27"/>
          <w:szCs w:val="27"/>
        </w:rPr>
        <w:t xml:space="preserve">, предусмотренных </w:t>
      </w:r>
      <w:hyperlink r:id="rId6" w:history="1">
        <w:r w:rsidRPr="00E75017">
          <w:rPr>
            <w:rFonts w:ascii="Times New Roman" w:hAnsi="Times New Roman" w:cs="Times New Roman"/>
            <w:iCs/>
            <w:color w:val="0000FF"/>
            <w:sz w:val="27"/>
            <w:szCs w:val="27"/>
          </w:rPr>
          <w:t>Законом</w:t>
        </w:r>
      </w:hyperlink>
      <w:r w:rsidRPr="00E75017">
        <w:rPr>
          <w:rFonts w:ascii="Times New Roman" w:hAnsi="Times New Roman" w:cs="Times New Roman"/>
          <w:iCs/>
          <w:sz w:val="27"/>
          <w:szCs w:val="27"/>
        </w:rPr>
        <w:t xml:space="preserve"> о </w:t>
      </w:r>
      <w:proofErr w:type="spellStart"/>
      <w:r w:rsidRPr="00E75017">
        <w:rPr>
          <w:rFonts w:ascii="Times New Roman" w:hAnsi="Times New Roman" w:cs="Times New Roman"/>
          <w:iCs/>
          <w:sz w:val="27"/>
          <w:szCs w:val="27"/>
        </w:rPr>
        <w:t>микрофинансовой</w:t>
      </w:r>
      <w:proofErr w:type="spellEnd"/>
      <w:r w:rsidRPr="00E75017">
        <w:rPr>
          <w:rFonts w:ascii="Times New Roman" w:hAnsi="Times New Roman" w:cs="Times New Roman"/>
          <w:iCs/>
          <w:sz w:val="27"/>
          <w:szCs w:val="27"/>
        </w:rPr>
        <w:t xml:space="preserve"> деятельности, денежные обязательства заемщика по договору </w:t>
      </w:r>
      <w:proofErr w:type="spellStart"/>
      <w:r w:rsidRPr="00E75017">
        <w:rPr>
          <w:rFonts w:ascii="Times New Roman" w:hAnsi="Times New Roman" w:cs="Times New Roman"/>
          <w:iCs/>
          <w:sz w:val="27"/>
          <w:szCs w:val="27"/>
        </w:rPr>
        <w:t>микрозайма</w:t>
      </w:r>
      <w:proofErr w:type="spellEnd"/>
      <w:r w:rsidRPr="00E75017">
        <w:rPr>
          <w:rFonts w:ascii="Times New Roman" w:hAnsi="Times New Roman" w:cs="Times New Roman"/>
          <w:iCs/>
          <w:sz w:val="27"/>
          <w:szCs w:val="27"/>
        </w:rPr>
        <w:t xml:space="preserve"> имеют срочный характер и ограничены установленными этим </w:t>
      </w:r>
      <w:hyperlink r:id="rId7" w:history="1">
        <w:r w:rsidRPr="00E75017">
          <w:rPr>
            <w:rFonts w:ascii="Times New Roman" w:hAnsi="Times New Roman" w:cs="Times New Roman"/>
            <w:iCs/>
            <w:color w:val="0000FF"/>
            <w:sz w:val="27"/>
            <w:szCs w:val="27"/>
          </w:rPr>
          <w:t>Законом</w:t>
        </w:r>
      </w:hyperlink>
      <w:r w:rsidRPr="00E75017">
        <w:rPr>
          <w:rFonts w:ascii="Times New Roman" w:hAnsi="Times New Roman" w:cs="Times New Roman"/>
          <w:iCs/>
          <w:sz w:val="27"/>
          <w:szCs w:val="27"/>
        </w:rPr>
        <w:t xml:space="preserve"> предельными суммами основного долга, процентов за пользование </w:t>
      </w:r>
      <w:proofErr w:type="spellStart"/>
      <w:r w:rsidRPr="00E75017">
        <w:rPr>
          <w:rFonts w:ascii="Times New Roman" w:hAnsi="Times New Roman" w:cs="Times New Roman"/>
          <w:iCs/>
          <w:sz w:val="27"/>
          <w:szCs w:val="27"/>
        </w:rPr>
        <w:t>микрозаймом</w:t>
      </w:r>
      <w:proofErr w:type="spellEnd"/>
      <w:r w:rsidRPr="00E75017">
        <w:rPr>
          <w:rFonts w:ascii="Times New Roman" w:hAnsi="Times New Roman" w:cs="Times New Roman"/>
          <w:iCs/>
          <w:sz w:val="27"/>
          <w:szCs w:val="27"/>
        </w:rPr>
        <w:t xml:space="preserve"> и ответственности заемщика.</w:t>
      </w:r>
    </w:p>
    <w:p w:rsidR="00CE7844" w:rsidRPr="00E75017" w:rsidRDefault="00CE7844" w:rsidP="00CE7844">
      <w:pPr>
        <w:autoSpaceDE w:val="0"/>
        <w:autoSpaceDN w:val="0"/>
        <w:adjustRightInd w:val="0"/>
        <w:spacing w:before="280" w:after="0" w:line="240" w:lineRule="auto"/>
        <w:ind w:firstLine="540"/>
        <w:contextualSpacing/>
        <w:jc w:val="both"/>
        <w:rPr>
          <w:rFonts w:ascii="Times New Roman" w:hAnsi="Times New Roman" w:cs="Times New Roman"/>
          <w:iCs/>
          <w:sz w:val="27"/>
          <w:szCs w:val="27"/>
        </w:rPr>
      </w:pPr>
      <w:proofErr w:type="gramStart"/>
      <w:r w:rsidRPr="00E75017">
        <w:rPr>
          <w:rFonts w:ascii="Times New Roman" w:hAnsi="Times New Roman" w:cs="Times New Roman"/>
          <w:iCs/>
          <w:sz w:val="27"/>
          <w:szCs w:val="27"/>
        </w:rP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w:t>
      </w:r>
      <w:proofErr w:type="gramEnd"/>
      <w:r w:rsidRPr="00E75017">
        <w:rPr>
          <w:rFonts w:ascii="Times New Roman" w:hAnsi="Times New Roman" w:cs="Times New Roman"/>
          <w:iCs/>
          <w:sz w:val="27"/>
          <w:szCs w:val="27"/>
        </w:rPr>
        <w:t xml:space="preserve"> с неисполнением обязательства.</w:t>
      </w:r>
    </w:p>
    <w:p w:rsidR="00CE7844" w:rsidRPr="00E75017" w:rsidRDefault="00CE7844" w:rsidP="00CE7844">
      <w:pPr>
        <w:autoSpaceDE w:val="0"/>
        <w:autoSpaceDN w:val="0"/>
        <w:adjustRightInd w:val="0"/>
        <w:spacing w:before="280" w:after="0" w:line="240" w:lineRule="auto"/>
        <w:ind w:firstLine="540"/>
        <w:contextualSpacing/>
        <w:jc w:val="both"/>
        <w:rPr>
          <w:rFonts w:ascii="Times New Roman" w:hAnsi="Times New Roman" w:cs="Times New Roman"/>
          <w:iCs/>
          <w:sz w:val="27"/>
          <w:szCs w:val="27"/>
        </w:rPr>
      </w:pPr>
      <w:r w:rsidRPr="00E75017">
        <w:rPr>
          <w:rFonts w:ascii="Times New Roman" w:hAnsi="Times New Roman" w:cs="Times New Roman"/>
          <w:iCs/>
          <w:sz w:val="27"/>
          <w:szCs w:val="27"/>
        </w:rPr>
        <w:t xml:space="preserve">Это положение имеет особое значение, когда возникший спор связан с деятельностью </w:t>
      </w:r>
      <w:proofErr w:type="spellStart"/>
      <w:r w:rsidRPr="00E75017">
        <w:rPr>
          <w:rFonts w:ascii="Times New Roman" w:hAnsi="Times New Roman" w:cs="Times New Roman"/>
          <w:iCs/>
          <w:sz w:val="27"/>
          <w:szCs w:val="27"/>
        </w:rPr>
        <w:t>микрофинансовых</w:t>
      </w:r>
      <w:proofErr w:type="spellEnd"/>
      <w:r w:rsidRPr="00E75017">
        <w:rPr>
          <w:rFonts w:ascii="Times New Roman" w:hAnsi="Times New Roman" w:cs="Times New Roman"/>
          <w:iCs/>
          <w:sz w:val="27"/>
          <w:szCs w:val="27"/>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w:t>
      </w:r>
      <w:proofErr w:type="spellStart"/>
      <w:r w:rsidRPr="00E75017">
        <w:rPr>
          <w:rFonts w:ascii="Times New Roman" w:hAnsi="Times New Roman" w:cs="Times New Roman"/>
          <w:iCs/>
          <w:sz w:val="27"/>
          <w:szCs w:val="27"/>
        </w:rPr>
        <w:t>микрозаймом</w:t>
      </w:r>
      <w:proofErr w:type="spellEnd"/>
      <w:r w:rsidRPr="00E75017">
        <w:rPr>
          <w:rFonts w:ascii="Times New Roman" w:hAnsi="Times New Roman" w:cs="Times New Roman"/>
          <w:iCs/>
          <w:sz w:val="27"/>
          <w:szCs w:val="27"/>
        </w:rPr>
        <w:t xml:space="preserve">, выданным на короткий срок, приводило бы к искажению цели деятельности </w:t>
      </w:r>
      <w:proofErr w:type="spellStart"/>
      <w:r w:rsidRPr="00E75017">
        <w:rPr>
          <w:rFonts w:ascii="Times New Roman" w:hAnsi="Times New Roman" w:cs="Times New Roman"/>
          <w:iCs/>
          <w:sz w:val="27"/>
          <w:szCs w:val="27"/>
        </w:rPr>
        <w:t>микрофинансовых</w:t>
      </w:r>
      <w:proofErr w:type="spellEnd"/>
      <w:r w:rsidRPr="00E75017">
        <w:rPr>
          <w:rFonts w:ascii="Times New Roman" w:hAnsi="Times New Roman" w:cs="Times New Roman"/>
          <w:iCs/>
          <w:sz w:val="27"/>
          <w:szCs w:val="27"/>
        </w:rPr>
        <w:t xml:space="preserve"> организаций.</w:t>
      </w:r>
    </w:p>
    <w:p w:rsidR="00CE7844" w:rsidRPr="00E75017" w:rsidRDefault="00E75017" w:rsidP="00CE7844">
      <w:pPr>
        <w:autoSpaceDE w:val="0"/>
        <w:autoSpaceDN w:val="0"/>
        <w:adjustRightInd w:val="0"/>
        <w:spacing w:before="200" w:after="0" w:line="240" w:lineRule="auto"/>
        <w:ind w:firstLine="540"/>
        <w:contextualSpacing/>
        <w:jc w:val="both"/>
        <w:rPr>
          <w:rFonts w:ascii="Times New Roman" w:hAnsi="Times New Roman" w:cs="Times New Roman"/>
          <w:sz w:val="27"/>
          <w:szCs w:val="27"/>
        </w:rPr>
      </w:pPr>
      <w:r w:rsidRPr="00E75017">
        <w:rPr>
          <w:rFonts w:ascii="Times New Roman" w:hAnsi="Times New Roman" w:cs="Times New Roman"/>
          <w:sz w:val="27"/>
          <w:szCs w:val="27"/>
        </w:rPr>
        <w:t xml:space="preserve">В </w:t>
      </w:r>
      <w:proofErr w:type="gramStart"/>
      <w:r w:rsidRPr="00E75017">
        <w:rPr>
          <w:rFonts w:ascii="Times New Roman" w:hAnsi="Times New Roman" w:cs="Times New Roman"/>
          <w:sz w:val="27"/>
          <w:szCs w:val="27"/>
        </w:rPr>
        <w:t>связи</w:t>
      </w:r>
      <w:proofErr w:type="gramEnd"/>
      <w:r w:rsidRPr="00E75017">
        <w:rPr>
          <w:rFonts w:ascii="Times New Roman" w:hAnsi="Times New Roman" w:cs="Times New Roman"/>
          <w:sz w:val="27"/>
          <w:szCs w:val="27"/>
        </w:rPr>
        <w:t xml:space="preserve"> с чем по данному вопросу Верховный суд в </w:t>
      </w:r>
      <w:hyperlink r:id="rId8" w:history="1">
        <w:r w:rsidRPr="00E75017">
          <w:rPr>
            <w:rFonts w:ascii="Times New Roman" w:hAnsi="Times New Roman" w:cs="Times New Roman"/>
            <w:iCs/>
            <w:color w:val="0000FF"/>
            <w:sz w:val="27"/>
            <w:szCs w:val="27"/>
          </w:rPr>
          <w:t>Определени</w:t>
        </w:r>
        <w:r w:rsidRPr="00E75017">
          <w:rPr>
            <w:rFonts w:ascii="Times New Roman" w:hAnsi="Times New Roman" w:cs="Times New Roman"/>
            <w:iCs/>
            <w:color w:val="0000FF"/>
            <w:sz w:val="27"/>
            <w:szCs w:val="27"/>
          </w:rPr>
          <w:t>и</w:t>
        </w:r>
      </w:hyperlink>
      <w:r w:rsidRPr="00E75017">
        <w:rPr>
          <w:rFonts w:ascii="Times New Roman" w:hAnsi="Times New Roman" w:cs="Times New Roman"/>
          <w:iCs/>
          <w:sz w:val="27"/>
          <w:szCs w:val="27"/>
        </w:rPr>
        <w:t xml:space="preserve"> от 06.02.2018 N 81-КГ17-25</w:t>
      </w:r>
      <w:r w:rsidRPr="00E75017">
        <w:rPr>
          <w:rFonts w:ascii="Times New Roman" w:hAnsi="Times New Roman" w:cs="Times New Roman"/>
          <w:sz w:val="27"/>
          <w:szCs w:val="27"/>
        </w:rPr>
        <w:t xml:space="preserve"> </w:t>
      </w:r>
      <w:hyperlink r:id="rId9" w:history="1">
        <w:r w:rsidR="00CE7844" w:rsidRPr="00E75017">
          <w:rPr>
            <w:rFonts w:ascii="Times New Roman" w:hAnsi="Times New Roman" w:cs="Times New Roman"/>
            <w:color w:val="0000FF"/>
            <w:sz w:val="27"/>
            <w:szCs w:val="27"/>
          </w:rPr>
          <w:t>отметил</w:t>
        </w:r>
      </w:hyperlink>
      <w:r w:rsidR="00CE7844" w:rsidRPr="00E75017">
        <w:rPr>
          <w:rFonts w:ascii="Times New Roman" w:hAnsi="Times New Roman" w:cs="Times New Roman"/>
          <w:sz w:val="27"/>
          <w:szCs w:val="27"/>
        </w:rPr>
        <w:t xml:space="preserve">: денежные обязательства заемщика по договору </w:t>
      </w:r>
      <w:proofErr w:type="spellStart"/>
      <w:r w:rsidR="00CE7844" w:rsidRPr="00E75017">
        <w:rPr>
          <w:rFonts w:ascii="Times New Roman" w:hAnsi="Times New Roman" w:cs="Times New Roman"/>
          <w:sz w:val="27"/>
          <w:szCs w:val="27"/>
        </w:rPr>
        <w:t>микрозайма</w:t>
      </w:r>
      <w:proofErr w:type="spellEnd"/>
      <w:r w:rsidR="00CE7844" w:rsidRPr="00E75017">
        <w:rPr>
          <w:rFonts w:ascii="Times New Roman" w:hAnsi="Times New Roman" w:cs="Times New Roman"/>
          <w:sz w:val="27"/>
          <w:szCs w:val="27"/>
        </w:rPr>
        <w:t xml:space="preserve"> имеют срочный характер. При условии того, что срок займа составляет лишь 20 календарных дней, начисление процентов, установленных договором, по истечении срока действия этого договора займа нельзя признать правомерным. </w:t>
      </w:r>
      <w:r w:rsidRPr="00E75017">
        <w:rPr>
          <w:rFonts w:ascii="Times New Roman" w:hAnsi="Times New Roman" w:cs="Times New Roman"/>
          <w:sz w:val="27"/>
          <w:szCs w:val="27"/>
        </w:rPr>
        <w:t xml:space="preserve"> </w:t>
      </w:r>
    </w:p>
    <w:p w:rsidR="00E75017" w:rsidRPr="00E75017" w:rsidRDefault="00E75017" w:rsidP="00CE7844">
      <w:pPr>
        <w:autoSpaceDE w:val="0"/>
        <w:autoSpaceDN w:val="0"/>
        <w:adjustRightInd w:val="0"/>
        <w:spacing w:before="200" w:after="0" w:line="240" w:lineRule="auto"/>
        <w:ind w:firstLine="540"/>
        <w:contextualSpacing/>
        <w:jc w:val="both"/>
        <w:rPr>
          <w:rFonts w:ascii="Times New Roman" w:hAnsi="Times New Roman" w:cs="Times New Roman"/>
          <w:sz w:val="27"/>
          <w:szCs w:val="27"/>
        </w:rPr>
      </w:pPr>
      <w:r w:rsidRPr="00E75017">
        <w:rPr>
          <w:rFonts w:ascii="Times New Roman" w:hAnsi="Times New Roman" w:cs="Times New Roman"/>
          <w:sz w:val="27"/>
          <w:szCs w:val="27"/>
        </w:rPr>
        <w:t xml:space="preserve">Таким образом, судебная практика сложилась в пользу </w:t>
      </w:r>
      <w:proofErr w:type="spellStart"/>
      <w:r w:rsidRPr="00E75017">
        <w:rPr>
          <w:rFonts w:ascii="Times New Roman" w:hAnsi="Times New Roman" w:cs="Times New Roman"/>
          <w:sz w:val="27"/>
          <w:szCs w:val="27"/>
        </w:rPr>
        <w:t>займополучателей</w:t>
      </w:r>
      <w:proofErr w:type="spellEnd"/>
      <w:r w:rsidRPr="00E75017">
        <w:rPr>
          <w:rFonts w:ascii="Times New Roman" w:hAnsi="Times New Roman" w:cs="Times New Roman"/>
          <w:sz w:val="27"/>
          <w:szCs w:val="27"/>
        </w:rPr>
        <w:t xml:space="preserve">. В </w:t>
      </w:r>
      <w:proofErr w:type="gramStart"/>
      <w:r w:rsidRPr="00E75017">
        <w:rPr>
          <w:rFonts w:ascii="Times New Roman" w:hAnsi="Times New Roman" w:cs="Times New Roman"/>
          <w:sz w:val="27"/>
          <w:szCs w:val="27"/>
        </w:rPr>
        <w:t>связи</w:t>
      </w:r>
      <w:proofErr w:type="gramEnd"/>
      <w:r w:rsidRPr="00E75017">
        <w:rPr>
          <w:rFonts w:ascii="Times New Roman" w:hAnsi="Times New Roman" w:cs="Times New Roman"/>
          <w:sz w:val="27"/>
          <w:szCs w:val="27"/>
        </w:rPr>
        <w:t xml:space="preserve"> с чем несоразмерное начисление процентов за пользование денежными средствами по договорам </w:t>
      </w:r>
      <w:proofErr w:type="spellStart"/>
      <w:r w:rsidRPr="00E75017">
        <w:rPr>
          <w:rFonts w:ascii="Times New Roman" w:hAnsi="Times New Roman" w:cs="Times New Roman"/>
          <w:sz w:val="27"/>
          <w:szCs w:val="27"/>
        </w:rPr>
        <w:t>микрозайма</w:t>
      </w:r>
      <w:proofErr w:type="spellEnd"/>
      <w:r w:rsidRPr="00E75017">
        <w:rPr>
          <w:rFonts w:ascii="Times New Roman" w:hAnsi="Times New Roman" w:cs="Times New Roman"/>
          <w:sz w:val="27"/>
          <w:szCs w:val="27"/>
        </w:rPr>
        <w:t xml:space="preserve"> возможно и нужно обжаловать в судебном порядке.</w:t>
      </w:r>
    </w:p>
    <w:p w:rsidR="00E75017" w:rsidRPr="00E75017" w:rsidRDefault="00E75017" w:rsidP="00CE7844">
      <w:pPr>
        <w:autoSpaceDE w:val="0"/>
        <w:autoSpaceDN w:val="0"/>
        <w:adjustRightInd w:val="0"/>
        <w:spacing w:before="200" w:after="0" w:line="240" w:lineRule="auto"/>
        <w:ind w:firstLine="540"/>
        <w:contextualSpacing/>
        <w:jc w:val="both"/>
        <w:rPr>
          <w:rFonts w:ascii="Times New Roman" w:hAnsi="Times New Roman" w:cs="Times New Roman"/>
          <w:sz w:val="27"/>
          <w:szCs w:val="27"/>
        </w:rPr>
      </w:pPr>
    </w:p>
    <w:p w:rsidR="00E75017" w:rsidRPr="00E75017" w:rsidRDefault="00E75017" w:rsidP="00E75017">
      <w:pPr>
        <w:autoSpaceDE w:val="0"/>
        <w:autoSpaceDN w:val="0"/>
        <w:adjustRightInd w:val="0"/>
        <w:spacing w:before="200" w:after="0" w:line="240" w:lineRule="auto"/>
        <w:contextualSpacing/>
        <w:jc w:val="both"/>
        <w:rPr>
          <w:rFonts w:ascii="Times New Roman" w:hAnsi="Times New Roman" w:cs="Times New Roman"/>
          <w:sz w:val="27"/>
          <w:szCs w:val="27"/>
        </w:rPr>
      </w:pPr>
      <w:r w:rsidRPr="00E75017">
        <w:rPr>
          <w:rFonts w:ascii="Times New Roman" w:hAnsi="Times New Roman" w:cs="Times New Roman"/>
          <w:sz w:val="27"/>
          <w:szCs w:val="27"/>
        </w:rPr>
        <w:t xml:space="preserve">Старший помощник прокурора </w:t>
      </w:r>
    </w:p>
    <w:p w:rsidR="00E75017" w:rsidRPr="00E75017" w:rsidRDefault="00E75017" w:rsidP="00E75017">
      <w:pPr>
        <w:autoSpaceDE w:val="0"/>
        <w:autoSpaceDN w:val="0"/>
        <w:adjustRightInd w:val="0"/>
        <w:spacing w:before="200" w:after="0" w:line="240" w:lineRule="auto"/>
        <w:contextualSpacing/>
        <w:jc w:val="both"/>
        <w:rPr>
          <w:rFonts w:ascii="Times New Roman" w:hAnsi="Times New Roman" w:cs="Times New Roman"/>
          <w:sz w:val="27"/>
          <w:szCs w:val="27"/>
        </w:rPr>
      </w:pPr>
      <w:proofErr w:type="spellStart"/>
      <w:r>
        <w:rPr>
          <w:rFonts w:ascii="Times New Roman" w:hAnsi="Times New Roman" w:cs="Times New Roman"/>
          <w:sz w:val="27"/>
          <w:szCs w:val="27"/>
        </w:rPr>
        <w:t>Кореновского</w:t>
      </w:r>
      <w:proofErr w:type="spellEnd"/>
      <w:r>
        <w:rPr>
          <w:rFonts w:ascii="Times New Roman" w:hAnsi="Times New Roman" w:cs="Times New Roman"/>
          <w:sz w:val="27"/>
          <w:szCs w:val="27"/>
        </w:rPr>
        <w:t xml:space="preserve"> район</w:t>
      </w:r>
      <w:r w:rsidRPr="00E75017">
        <w:rPr>
          <w:rFonts w:ascii="Times New Roman" w:hAnsi="Times New Roman" w:cs="Times New Roman"/>
          <w:sz w:val="27"/>
          <w:szCs w:val="27"/>
        </w:rPr>
        <w:t xml:space="preserve">                    </w:t>
      </w:r>
    </w:p>
    <w:p w:rsidR="006E4CF7" w:rsidRPr="00E75017" w:rsidRDefault="00E75017" w:rsidP="00E75017">
      <w:pPr>
        <w:autoSpaceDE w:val="0"/>
        <w:autoSpaceDN w:val="0"/>
        <w:adjustRightInd w:val="0"/>
        <w:spacing w:before="200" w:after="0" w:line="240" w:lineRule="auto"/>
        <w:contextualSpacing/>
        <w:jc w:val="both"/>
        <w:rPr>
          <w:rFonts w:ascii="Times New Roman" w:hAnsi="Times New Roman" w:cs="Times New Roman"/>
          <w:sz w:val="27"/>
          <w:szCs w:val="27"/>
        </w:rPr>
      </w:pPr>
      <w:r w:rsidRPr="00E75017">
        <w:rPr>
          <w:rFonts w:ascii="Times New Roman" w:hAnsi="Times New Roman" w:cs="Times New Roman"/>
          <w:sz w:val="27"/>
          <w:szCs w:val="27"/>
        </w:rPr>
        <w:t xml:space="preserve">младший советник юстиции                                                   </w:t>
      </w:r>
      <w:r>
        <w:rPr>
          <w:rFonts w:ascii="Times New Roman" w:hAnsi="Times New Roman" w:cs="Times New Roman"/>
          <w:sz w:val="27"/>
          <w:szCs w:val="27"/>
        </w:rPr>
        <w:t xml:space="preserve">        </w:t>
      </w:r>
      <w:r w:rsidRPr="00E75017">
        <w:rPr>
          <w:rFonts w:ascii="Times New Roman" w:hAnsi="Times New Roman" w:cs="Times New Roman"/>
          <w:sz w:val="27"/>
          <w:szCs w:val="27"/>
        </w:rPr>
        <w:t xml:space="preserve">  </w:t>
      </w:r>
      <w:r>
        <w:rPr>
          <w:rFonts w:ascii="Times New Roman" w:hAnsi="Times New Roman" w:cs="Times New Roman"/>
          <w:sz w:val="27"/>
          <w:szCs w:val="27"/>
        </w:rPr>
        <w:t xml:space="preserve">   </w:t>
      </w:r>
      <w:bookmarkStart w:id="0" w:name="_GoBack"/>
      <w:bookmarkEnd w:id="0"/>
      <w:r w:rsidRPr="00E75017">
        <w:rPr>
          <w:rFonts w:ascii="Times New Roman" w:hAnsi="Times New Roman" w:cs="Times New Roman"/>
          <w:sz w:val="27"/>
          <w:szCs w:val="27"/>
        </w:rPr>
        <w:t>Е.В. Романцова</w:t>
      </w:r>
    </w:p>
    <w:sectPr w:rsidR="006E4CF7" w:rsidRPr="00E75017" w:rsidSect="0043269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30"/>
    <w:rsid w:val="006E4CF7"/>
    <w:rsid w:val="00A24330"/>
    <w:rsid w:val="00B209BD"/>
    <w:rsid w:val="00CE7844"/>
    <w:rsid w:val="00E7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5261020509488A242A6E4B9915F6A5F8175B590CA0DBE0ED2339BEB2D8A8B342751C6AD382A19CCE3AN" TargetMode="External"/><Relationship Id="rId3" Type="http://schemas.openxmlformats.org/officeDocument/2006/relationships/settings" Target="settings.xml"/><Relationship Id="rId7" Type="http://schemas.openxmlformats.org/officeDocument/2006/relationships/hyperlink" Target="consultantplus://offline/ref=832FBC2039563575EE9BACC2F98DB24624E7767A4CDF45B8DA52957490YFE6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32FBC2039563575EE9BACC2F98DB24624E7767A4CDF45B8DA52957490YFE6O" TargetMode="External"/><Relationship Id="rId11" Type="http://schemas.openxmlformats.org/officeDocument/2006/relationships/theme" Target="theme/theme1.xml"/><Relationship Id="rId5" Type="http://schemas.openxmlformats.org/officeDocument/2006/relationships/hyperlink" Target="consultantplus://offline/ref=832FBC2039563575EE9BACC2F98DB24624E7767A4CDF45B8DA52957490YFE6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D5261020509488A242A6E4B9915F6A5F8175B590CA0DBE0ED2339BEB2D8A8B342751C6AD382A19CCE3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2018-03-22T14:12:00Z</cp:lastPrinted>
  <dcterms:created xsi:type="dcterms:W3CDTF">2018-03-22T13:55:00Z</dcterms:created>
  <dcterms:modified xsi:type="dcterms:W3CDTF">2018-03-22T14:17:00Z</dcterms:modified>
</cp:coreProperties>
</file>