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E56" w:rsidRDefault="00AB3E56" w:rsidP="009A536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земли под объектами незавершенного строительства.</w:t>
      </w:r>
      <w:bookmarkStart w:id="0" w:name="_GoBack"/>
      <w:bookmarkEnd w:id="0"/>
    </w:p>
    <w:p w:rsidR="00AB3E56" w:rsidRDefault="00AB3E56" w:rsidP="009A536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B3E56" w:rsidRPr="00B256B0" w:rsidRDefault="00AB3E56" w:rsidP="00B25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56B0">
        <w:rPr>
          <w:rFonts w:ascii="Times New Roman" w:hAnsi="Times New Roman"/>
          <w:sz w:val="28"/>
          <w:szCs w:val="28"/>
        </w:rPr>
        <w:t xml:space="preserve">Предоставление земельных участков, находящихся в публичной собственности, на которых расположены объекты недвижимости, осуществляется в настоящее время в соответствии со </w:t>
      </w:r>
      <w:hyperlink r:id="rId4" w:history="1">
        <w:r w:rsidRPr="00B256B0">
          <w:rPr>
            <w:rFonts w:ascii="Times New Roman" w:hAnsi="Times New Roman"/>
            <w:sz w:val="28"/>
            <w:szCs w:val="28"/>
          </w:rPr>
          <w:t>ст. 39.20</w:t>
        </w:r>
      </w:hyperlink>
      <w:r w:rsidRPr="00B256B0">
        <w:rPr>
          <w:rFonts w:ascii="Times New Roman" w:hAnsi="Times New Roman"/>
          <w:sz w:val="28"/>
          <w:szCs w:val="28"/>
        </w:rPr>
        <w:t xml:space="preserve"> Земельного кодекса РФ (далее - </w:t>
      </w:r>
      <w:r w:rsidRPr="00B256B0">
        <w:rPr>
          <w:rFonts w:ascii="Times New Roman" w:hAnsi="Times New Roman"/>
          <w:bCs/>
          <w:sz w:val="28"/>
          <w:szCs w:val="28"/>
        </w:rPr>
        <w:t>ЗК РФ</w:t>
      </w:r>
      <w:r w:rsidRPr="00B256B0">
        <w:rPr>
          <w:rFonts w:ascii="Times New Roman" w:hAnsi="Times New Roman"/>
          <w:sz w:val="28"/>
          <w:szCs w:val="28"/>
        </w:rPr>
        <w:t xml:space="preserve">). Сходные положения содержались ранее в </w:t>
      </w:r>
      <w:hyperlink r:id="rId5" w:history="1">
        <w:r w:rsidRPr="00B256B0">
          <w:rPr>
            <w:rFonts w:ascii="Times New Roman" w:hAnsi="Times New Roman"/>
            <w:sz w:val="28"/>
            <w:szCs w:val="28"/>
          </w:rPr>
          <w:t>ст. 36</w:t>
        </w:r>
      </w:hyperlink>
      <w:r w:rsidRPr="00B256B0">
        <w:rPr>
          <w:rFonts w:ascii="Times New Roman" w:hAnsi="Times New Roman"/>
          <w:sz w:val="28"/>
          <w:szCs w:val="28"/>
        </w:rPr>
        <w:t xml:space="preserve"> ЗК РФ (утратила силу с 01.03.2015).</w:t>
      </w:r>
    </w:p>
    <w:p w:rsidR="00AB3E56" w:rsidRDefault="00AB3E56" w:rsidP="00B25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56B0">
        <w:rPr>
          <w:rFonts w:ascii="Times New Roman" w:hAnsi="Times New Roman"/>
          <w:sz w:val="28"/>
          <w:szCs w:val="28"/>
        </w:rPr>
        <w:t xml:space="preserve">Согласно </w:t>
      </w:r>
      <w:hyperlink r:id="rId6" w:history="1">
        <w:r w:rsidRPr="00B256B0">
          <w:rPr>
            <w:rFonts w:ascii="Times New Roman" w:hAnsi="Times New Roman"/>
            <w:sz w:val="28"/>
            <w:szCs w:val="28"/>
          </w:rPr>
          <w:t>п. 1 названной статьи</w:t>
        </w:r>
      </w:hyperlink>
      <w:r w:rsidRPr="00B256B0">
        <w:rPr>
          <w:rFonts w:ascii="Times New Roman" w:hAnsi="Times New Roman"/>
          <w:sz w:val="28"/>
          <w:szCs w:val="28"/>
        </w:rPr>
        <w:t xml:space="preserve"> исключительное право на приобретение земельных участков в собственность или в аренду имеют граждане и юридические лица, являющиеся собственниками зданий, сооружений, расположенных на таких земельных участках. </w:t>
      </w:r>
    </w:p>
    <w:p w:rsidR="00AB3E56" w:rsidRPr="00B256B0" w:rsidRDefault="00AB3E56" w:rsidP="00B25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56B0">
        <w:rPr>
          <w:rFonts w:ascii="Times New Roman" w:hAnsi="Times New Roman"/>
          <w:sz w:val="28"/>
          <w:szCs w:val="28"/>
        </w:rPr>
        <w:t>Следует отметить, что правовое регулирование рассматриваемых отношений не свободно от недостатков. В этой связи существенное значение приобретают правовые позиции по спорным ситуациям, сформулированные в судебной практике.</w:t>
      </w:r>
    </w:p>
    <w:p w:rsidR="00AB3E56" w:rsidRPr="00B256B0" w:rsidRDefault="00AB3E56" w:rsidP="00B25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56B0">
        <w:rPr>
          <w:rFonts w:ascii="Times New Roman" w:hAnsi="Times New Roman"/>
          <w:sz w:val="28"/>
          <w:szCs w:val="28"/>
        </w:rPr>
        <w:t>В настоящей статье предлагается проанализировать спорныйвопрос, касающийся возможности предоставления публичных земельных участков собственникам объектов незавершенного строительства.</w:t>
      </w:r>
    </w:p>
    <w:p w:rsidR="00AB3E56" w:rsidRPr="00B256B0" w:rsidRDefault="00AB3E56" w:rsidP="00B25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56B0">
        <w:rPr>
          <w:rFonts w:ascii="Times New Roman" w:hAnsi="Times New Roman"/>
          <w:sz w:val="28"/>
          <w:szCs w:val="28"/>
        </w:rPr>
        <w:t xml:space="preserve">Анализ </w:t>
      </w:r>
      <w:hyperlink r:id="rId7" w:history="1">
        <w:r w:rsidRPr="00B256B0">
          <w:rPr>
            <w:rFonts w:ascii="Times New Roman" w:hAnsi="Times New Roman"/>
            <w:sz w:val="28"/>
            <w:szCs w:val="28"/>
          </w:rPr>
          <w:t>ст. 39.20</w:t>
        </w:r>
      </w:hyperlink>
      <w:r w:rsidRPr="00B256B0">
        <w:rPr>
          <w:rFonts w:ascii="Times New Roman" w:hAnsi="Times New Roman"/>
          <w:sz w:val="28"/>
          <w:szCs w:val="28"/>
        </w:rPr>
        <w:t xml:space="preserve"> ЗК РФ показывает, что объект незавершенного строительства не упоминается в числе объектов, правообладатель которого вправе приобрести земельный участок под ним. Указанный вид объекта отсутствовал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B256B0">
        <w:rPr>
          <w:rFonts w:ascii="Times New Roman" w:hAnsi="Times New Roman"/>
          <w:sz w:val="28"/>
          <w:szCs w:val="28"/>
        </w:rPr>
        <w:t xml:space="preserve"> в </w:t>
      </w:r>
      <w:hyperlink r:id="rId8" w:history="1">
        <w:r w:rsidRPr="00B256B0">
          <w:rPr>
            <w:rFonts w:ascii="Times New Roman" w:hAnsi="Times New Roman"/>
            <w:sz w:val="28"/>
            <w:szCs w:val="28"/>
          </w:rPr>
          <w:t>ст. 36</w:t>
        </w:r>
      </w:hyperlink>
      <w:r w:rsidRPr="00B256B0">
        <w:rPr>
          <w:rFonts w:ascii="Times New Roman" w:hAnsi="Times New Roman"/>
          <w:sz w:val="28"/>
          <w:szCs w:val="28"/>
        </w:rPr>
        <w:t xml:space="preserve"> ЗК РФ. Однако в то же время </w:t>
      </w:r>
      <w:hyperlink r:id="rId9" w:history="1">
        <w:r w:rsidRPr="00B256B0">
          <w:rPr>
            <w:rFonts w:ascii="Times New Roman" w:hAnsi="Times New Roman"/>
            <w:sz w:val="28"/>
            <w:szCs w:val="28"/>
          </w:rPr>
          <w:t>ст. 39.20</w:t>
        </w:r>
      </w:hyperlink>
      <w:r w:rsidRPr="00B256B0">
        <w:rPr>
          <w:rFonts w:ascii="Times New Roman" w:hAnsi="Times New Roman"/>
          <w:sz w:val="28"/>
          <w:szCs w:val="28"/>
        </w:rPr>
        <w:t xml:space="preserve"> ЗК РФ не содержит прямого запрета на ее распространение в отношении объекта незавершенного строительства.</w:t>
      </w:r>
    </w:p>
    <w:p w:rsidR="00AB3E56" w:rsidRPr="00B256B0" w:rsidRDefault="00AB3E56" w:rsidP="00B25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56B0">
        <w:rPr>
          <w:rFonts w:ascii="Times New Roman" w:hAnsi="Times New Roman"/>
          <w:sz w:val="28"/>
          <w:szCs w:val="28"/>
        </w:rPr>
        <w:t xml:space="preserve">Как показывает анализ судебной практики, подобная ситуация еще во время действия </w:t>
      </w:r>
      <w:hyperlink r:id="rId10" w:history="1">
        <w:r w:rsidRPr="00B256B0">
          <w:rPr>
            <w:rFonts w:ascii="Times New Roman" w:hAnsi="Times New Roman"/>
            <w:sz w:val="28"/>
            <w:szCs w:val="28"/>
          </w:rPr>
          <w:t>ст. 36</w:t>
        </w:r>
      </w:hyperlink>
      <w:r w:rsidRPr="00B256B0">
        <w:rPr>
          <w:rFonts w:ascii="Times New Roman" w:hAnsi="Times New Roman"/>
          <w:sz w:val="28"/>
          <w:szCs w:val="28"/>
        </w:rPr>
        <w:t xml:space="preserve"> ЗК РФ породила правовую неопределенность, выразившуюся в существовании двух противоположных подходов к ее решению.</w:t>
      </w:r>
    </w:p>
    <w:p w:rsidR="00AB3E56" w:rsidRPr="00B256B0" w:rsidRDefault="00AB3E56" w:rsidP="00B25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56B0">
        <w:rPr>
          <w:rFonts w:ascii="Times New Roman" w:hAnsi="Times New Roman"/>
          <w:sz w:val="28"/>
          <w:szCs w:val="28"/>
        </w:rPr>
        <w:t xml:space="preserve">Согласно </w:t>
      </w:r>
      <w:r w:rsidRPr="00B256B0">
        <w:rPr>
          <w:rFonts w:ascii="Times New Roman" w:hAnsi="Times New Roman"/>
          <w:bCs/>
          <w:sz w:val="28"/>
          <w:szCs w:val="28"/>
        </w:rPr>
        <w:t>первому подходу</w:t>
      </w:r>
      <w:r w:rsidRPr="00B256B0">
        <w:rPr>
          <w:rFonts w:ascii="Times New Roman" w:hAnsi="Times New Roman"/>
          <w:sz w:val="28"/>
          <w:szCs w:val="28"/>
        </w:rPr>
        <w:t xml:space="preserve"> положения </w:t>
      </w:r>
      <w:hyperlink r:id="rId11" w:history="1">
        <w:r w:rsidRPr="00B256B0">
          <w:rPr>
            <w:rFonts w:ascii="Times New Roman" w:hAnsi="Times New Roman"/>
            <w:sz w:val="28"/>
            <w:szCs w:val="28"/>
          </w:rPr>
          <w:t>ст. 36</w:t>
        </w:r>
      </w:hyperlink>
      <w:r w:rsidRPr="00B256B0">
        <w:rPr>
          <w:rFonts w:ascii="Times New Roman" w:hAnsi="Times New Roman"/>
          <w:sz w:val="28"/>
          <w:szCs w:val="28"/>
        </w:rPr>
        <w:t xml:space="preserve"> ЗК РФ должны распространяться в том числе на объекты незавершенного строительства.</w:t>
      </w:r>
    </w:p>
    <w:p w:rsidR="00AB3E56" w:rsidRPr="00B256B0" w:rsidRDefault="00AB3E56" w:rsidP="00B25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56B0">
        <w:rPr>
          <w:rFonts w:ascii="Times New Roman" w:hAnsi="Times New Roman"/>
          <w:sz w:val="28"/>
          <w:szCs w:val="28"/>
        </w:rPr>
        <w:t>Это объяснялось тем, что перечень объектов недвижимости, перечисленный в приведенной норме, не является исчерпывающим. При этом прямой запрет на приватизацию земельных участков, занятых объектами незавершенного строительства, отсутствует. Такие выводы можно обнаружить во многих судебных актах (</w:t>
      </w:r>
      <w:hyperlink r:id="rId12" w:history="1">
        <w:r w:rsidRPr="00B256B0">
          <w:rPr>
            <w:rFonts w:ascii="Times New Roman" w:hAnsi="Times New Roman"/>
            <w:sz w:val="28"/>
            <w:szCs w:val="28"/>
          </w:rPr>
          <w:t>Определение</w:t>
        </w:r>
      </w:hyperlink>
      <w:r w:rsidRPr="00B256B0">
        <w:rPr>
          <w:rFonts w:ascii="Times New Roman" w:hAnsi="Times New Roman"/>
          <w:sz w:val="28"/>
          <w:szCs w:val="28"/>
        </w:rPr>
        <w:t xml:space="preserve"> Верховного Суда РФ от 22.02.2012 N 71-В11-13, Апелляционное </w:t>
      </w:r>
      <w:hyperlink r:id="rId13" w:history="1">
        <w:r w:rsidRPr="00B256B0">
          <w:rPr>
            <w:rFonts w:ascii="Times New Roman" w:hAnsi="Times New Roman"/>
            <w:sz w:val="28"/>
            <w:szCs w:val="28"/>
          </w:rPr>
          <w:t>определение</w:t>
        </w:r>
      </w:hyperlink>
      <w:r w:rsidRPr="00B256B0">
        <w:rPr>
          <w:rFonts w:ascii="Times New Roman" w:hAnsi="Times New Roman"/>
          <w:sz w:val="28"/>
          <w:szCs w:val="28"/>
        </w:rPr>
        <w:t xml:space="preserve"> Верховного суда Республики Татарстан от 22.05.2014 по делу N 33-6935/2014 и др.).</w:t>
      </w:r>
    </w:p>
    <w:p w:rsidR="00AB3E56" w:rsidRPr="00B256B0" w:rsidRDefault="00AB3E56" w:rsidP="00B25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56B0">
        <w:rPr>
          <w:rFonts w:ascii="Times New Roman" w:hAnsi="Times New Roman"/>
          <w:sz w:val="28"/>
          <w:szCs w:val="28"/>
        </w:rPr>
        <w:t xml:space="preserve">В соответствии </w:t>
      </w:r>
      <w:r w:rsidRPr="00B256B0">
        <w:rPr>
          <w:rFonts w:ascii="Times New Roman" w:hAnsi="Times New Roman"/>
          <w:bCs/>
          <w:sz w:val="28"/>
          <w:szCs w:val="28"/>
        </w:rPr>
        <w:t>со вторым подходом</w:t>
      </w:r>
      <w:r w:rsidRPr="00B256B0">
        <w:rPr>
          <w:rFonts w:ascii="Times New Roman" w:hAnsi="Times New Roman"/>
          <w:sz w:val="28"/>
          <w:szCs w:val="28"/>
        </w:rPr>
        <w:t xml:space="preserve"> положения </w:t>
      </w:r>
      <w:r>
        <w:rPr>
          <w:rFonts w:ascii="Times New Roman" w:hAnsi="Times New Roman"/>
          <w:sz w:val="28"/>
          <w:szCs w:val="28"/>
        </w:rPr>
        <w:t>указанной статьи</w:t>
      </w:r>
      <w:r w:rsidRPr="00B256B0">
        <w:rPr>
          <w:rFonts w:ascii="Times New Roman" w:hAnsi="Times New Roman"/>
          <w:sz w:val="28"/>
          <w:szCs w:val="28"/>
        </w:rPr>
        <w:t xml:space="preserve"> не должны распространяться на объекты незавершенного строительства.</w:t>
      </w:r>
    </w:p>
    <w:p w:rsidR="00AB3E56" w:rsidRPr="00B256B0" w:rsidRDefault="00AB3E56" w:rsidP="00B25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56B0">
        <w:rPr>
          <w:rFonts w:ascii="Times New Roman" w:hAnsi="Times New Roman"/>
          <w:sz w:val="28"/>
          <w:szCs w:val="28"/>
        </w:rPr>
        <w:t xml:space="preserve">Основным доводом в пользу такой позиции служило то, что в отличие от зданий, строений или сооружений объекты незавершенного строительства не могут быть использованы в соответствии с их назначением до завершения строительства и ввода их в эксплуатацию. Такой вывод был сформулирован вначале в Постановлениях Президиума ВАС РФ от 23 декабря 2008 г. </w:t>
      </w:r>
      <w:hyperlink r:id="rId14" w:history="1">
        <w:r w:rsidRPr="00B256B0">
          <w:rPr>
            <w:rFonts w:ascii="Times New Roman" w:hAnsi="Times New Roman"/>
            <w:sz w:val="28"/>
            <w:szCs w:val="28"/>
          </w:rPr>
          <w:t>N 8985/08</w:t>
        </w:r>
      </w:hyperlink>
      <w:r w:rsidRPr="00B256B0">
        <w:rPr>
          <w:rFonts w:ascii="Times New Roman" w:hAnsi="Times New Roman"/>
          <w:sz w:val="28"/>
          <w:szCs w:val="28"/>
        </w:rPr>
        <w:t xml:space="preserve">, от 1 марта 2011 г. </w:t>
      </w:r>
      <w:hyperlink r:id="rId15" w:history="1">
        <w:r w:rsidRPr="00B256B0">
          <w:rPr>
            <w:rFonts w:ascii="Times New Roman" w:hAnsi="Times New Roman"/>
            <w:sz w:val="28"/>
            <w:szCs w:val="28"/>
          </w:rPr>
          <w:t>N 14880/10</w:t>
        </w:r>
      </w:hyperlink>
      <w:r w:rsidRPr="00B256B0">
        <w:rPr>
          <w:rFonts w:ascii="Times New Roman" w:hAnsi="Times New Roman"/>
          <w:sz w:val="28"/>
          <w:szCs w:val="28"/>
        </w:rPr>
        <w:t xml:space="preserve">, а затем получил отражение в </w:t>
      </w:r>
      <w:r>
        <w:rPr>
          <w:rFonts w:ascii="Times New Roman" w:hAnsi="Times New Roman"/>
          <w:sz w:val="28"/>
          <w:szCs w:val="28"/>
        </w:rPr>
        <w:t>более свежей</w:t>
      </w:r>
      <w:r w:rsidRPr="00B256B0">
        <w:rPr>
          <w:rFonts w:ascii="Times New Roman" w:hAnsi="Times New Roman"/>
          <w:sz w:val="28"/>
          <w:szCs w:val="28"/>
        </w:rPr>
        <w:t xml:space="preserve"> судебно-арбитражной практике (</w:t>
      </w:r>
      <w:hyperlink r:id="rId16" w:history="1">
        <w:r w:rsidRPr="00B256B0">
          <w:rPr>
            <w:rFonts w:ascii="Times New Roman" w:hAnsi="Times New Roman"/>
            <w:sz w:val="28"/>
            <w:szCs w:val="28"/>
          </w:rPr>
          <w:t>Постановление</w:t>
        </w:r>
      </w:hyperlink>
      <w:r w:rsidRPr="00B256B0">
        <w:rPr>
          <w:rFonts w:ascii="Times New Roman" w:hAnsi="Times New Roman"/>
          <w:sz w:val="28"/>
          <w:szCs w:val="28"/>
        </w:rPr>
        <w:t xml:space="preserve"> Арбитражного суда Дальневосточного округа от 25.01.2016 по делу N А51-6116/2015 и др.).</w:t>
      </w:r>
    </w:p>
    <w:p w:rsidR="00AB3E56" w:rsidRPr="00B256B0" w:rsidRDefault="00AB3E56" w:rsidP="00B25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56B0">
        <w:rPr>
          <w:rFonts w:ascii="Times New Roman" w:hAnsi="Times New Roman"/>
          <w:sz w:val="28"/>
          <w:szCs w:val="28"/>
        </w:rPr>
        <w:t xml:space="preserve">На наш взгляд, более взвешенным является второй подход в силу следующего. Земельное законодательство прямо отграничивает порядок предоставления публичных земельных участков в зависимости от цели такого предоставления: строительство или эксплуатация объектов. При этом юридическим фактом, который является точкой их разграничения, выступает момент ввода объекта в эксплуатацию. Если предположить, что </w:t>
      </w:r>
      <w:hyperlink r:id="rId17" w:history="1">
        <w:r w:rsidRPr="00B256B0">
          <w:rPr>
            <w:rFonts w:ascii="Times New Roman" w:hAnsi="Times New Roman"/>
            <w:sz w:val="28"/>
            <w:szCs w:val="28"/>
          </w:rPr>
          <w:t>ст. 36</w:t>
        </w:r>
      </w:hyperlink>
      <w:r w:rsidRPr="00B256B0">
        <w:rPr>
          <w:rFonts w:ascii="Times New Roman" w:hAnsi="Times New Roman"/>
          <w:sz w:val="28"/>
          <w:szCs w:val="28"/>
        </w:rPr>
        <w:t xml:space="preserve"> ЗК РФ (в настоящее время </w:t>
      </w:r>
      <w:hyperlink r:id="rId18" w:history="1">
        <w:r w:rsidRPr="00B256B0">
          <w:rPr>
            <w:rFonts w:ascii="Times New Roman" w:hAnsi="Times New Roman"/>
            <w:sz w:val="28"/>
            <w:szCs w:val="28"/>
          </w:rPr>
          <w:t>ст. 39.20</w:t>
        </w:r>
      </w:hyperlink>
      <w:r w:rsidRPr="00B256B0">
        <w:rPr>
          <w:rFonts w:ascii="Times New Roman" w:hAnsi="Times New Roman"/>
          <w:sz w:val="28"/>
          <w:szCs w:val="28"/>
        </w:rPr>
        <w:t xml:space="preserve"> ЗК РФ) должна распространять свое действие в отношении объектов незавершенного строительства, то произойдет смешение указанных процедур, что недопустимо.</w:t>
      </w:r>
    </w:p>
    <w:p w:rsidR="00AB3E56" w:rsidRDefault="00AB3E56" w:rsidP="00B25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56B0">
        <w:rPr>
          <w:rFonts w:ascii="Times New Roman" w:hAnsi="Times New Roman"/>
          <w:sz w:val="28"/>
          <w:szCs w:val="28"/>
        </w:rPr>
        <w:t>Кроме того, первый подход вполне может привести к многочисленным злоупотреблениям, выражающимся в том, что лица, не завершая строительство объектов на арендованном земельном участке, будут иметь возможность приобрести такой участок в собственность в обход легальной процедуре.</w:t>
      </w:r>
    </w:p>
    <w:p w:rsidR="00AB3E56" w:rsidRDefault="00AB3E56" w:rsidP="00B25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3E56" w:rsidRDefault="00AB3E56" w:rsidP="00B25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Прокурор отдела </w:t>
      </w:r>
    </w:p>
    <w:p w:rsidR="00AB3E56" w:rsidRDefault="00AB3E56" w:rsidP="00B25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надзоруза исполнением</w:t>
      </w:r>
    </w:p>
    <w:p w:rsidR="00AB3E56" w:rsidRDefault="00AB3E56" w:rsidP="00B25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законов в сфере экономики </w:t>
      </w:r>
    </w:p>
    <w:p w:rsidR="00AB3E56" w:rsidRDefault="00AB3E56" w:rsidP="00B25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по надзоруза соблюдением</w:t>
      </w:r>
    </w:p>
    <w:p w:rsidR="00AB3E56" w:rsidRPr="00B256B0" w:rsidRDefault="00AB3E56" w:rsidP="009A5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федерального законодательства прокуратуры края Т.Ю. Ширяева</w:t>
      </w:r>
    </w:p>
    <w:sectPr w:rsidR="00AB3E56" w:rsidRPr="00B256B0" w:rsidSect="00F03F6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3352"/>
    <w:rsid w:val="003F23CD"/>
    <w:rsid w:val="0077337A"/>
    <w:rsid w:val="008F6FBF"/>
    <w:rsid w:val="00953352"/>
    <w:rsid w:val="009A536E"/>
    <w:rsid w:val="00AB3E56"/>
    <w:rsid w:val="00B256B0"/>
    <w:rsid w:val="00D02B1E"/>
    <w:rsid w:val="00F03F64"/>
    <w:rsid w:val="00FC5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37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DD02D57F74F663AF142DF745F4E5F4CAC2609D734BC5065A9B61435C8A8DCB19228057939C9AB4D25483779DBA587A033284D198BDCF46P9uCG" TargetMode="External"/><Relationship Id="rId13" Type="http://schemas.openxmlformats.org/officeDocument/2006/relationships/hyperlink" Target="consultantplus://offline/ref=19DD02D57F74F663AF1432F94299B0A7C6C4649F7648C85B5093384F5E8D82940E37C9039E9E9DAED65DC924D9EEP5uDG" TargetMode="External"/><Relationship Id="rId18" Type="http://schemas.openxmlformats.org/officeDocument/2006/relationships/hyperlink" Target="consultantplus://offline/ref=19DD02D57F74F663AF142DF745F4E5F4C9C5609E774FC5065A9B61435C8A8DCB1922805E9B9892E4861B822BDBEB4B79053287D387PBu7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9DD02D57F74F663AF142DF745F4E5F4C9C5609E774FC5065A9B61435C8A8DCB1922805E9B9892E4861B822BDBEB4B79053287D387PBu7G" TargetMode="External"/><Relationship Id="rId12" Type="http://schemas.openxmlformats.org/officeDocument/2006/relationships/hyperlink" Target="consultantplus://offline/ref=19DD02D57F74F663AF1420E450FFBBFBC09B6D9E704CCA5701C43A1E0B83879C5E6DD907D7C994B2D341D624C7ED5579P0uFG" TargetMode="External"/><Relationship Id="rId17" Type="http://schemas.openxmlformats.org/officeDocument/2006/relationships/hyperlink" Target="consultantplus://offline/ref=19DD02D57F74F663AF142DF745F4E5F4CAC2609D734BC5065A9B61435C8A8DCB19228057939C9AB4D25483779DBA587A033284D198BDCF46P9uC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9DD02D57F74F663AF1432F244F4E5F4C2C7619B7344980C52C26D415B85D2CE1E338054978298B2C95DD727PDu1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9DD02D57F74F663AF142DF745F4E5F4CAC2609D734BC5065A9B61435C8A8DCB19228057939C91B9D75483779DBA587A033284D198BDCF46P9uCG" TargetMode="External"/><Relationship Id="rId11" Type="http://schemas.openxmlformats.org/officeDocument/2006/relationships/hyperlink" Target="consultantplus://offline/ref=19DD02D57F74F663AF142DF745F4E5F4CAC2609D734BC5065A9B61435C8A8DCB19228057939C9AB4D25483779DBA587A033284D198BDCF46P9uCG" TargetMode="External"/><Relationship Id="rId5" Type="http://schemas.openxmlformats.org/officeDocument/2006/relationships/hyperlink" Target="consultantplus://offline/ref=19DD02D57F74F663AF142DF745F4E5F4CAC2609D734BC5065A9B61435C8A8DCB19228057939C9AB4D25483779DBA587A033284D198BDCF46P9uCG" TargetMode="External"/><Relationship Id="rId15" Type="http://schemas.openxmlformats.org/officeDocument/2006/relationships/hyperlink" Target="consultantplus://offline/ref=19DD02D57F74F663AF1420E450FFBBFBC09B6D9D7E48CC5102C43A1E0B83879C5E6DD907D7C994B2D341D624C7ED5579P0uFG" TargetMode="External"/><Relationship Id="rId10" Type="http://schemas.openxmlformats.org/officeDocument/2006/relationships/hyperlink" Target="consultantplus://offline/ref=19DD02D57F74F663AF142DF745F4E5F4CAC2609D734BC5065A9B61435C8A8DCB19228057939C9AB4D25483779DBA587A033284D198BDCF46P9uCG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19DD02D57F74F663AF142DF745F4E5F4C9C5609E774FC5065A9B61435C8A8DCB1922805E9B9892E4861B822BDBEB4B79053287D387PBu7G" TargetMode="External"/><Relationship Id="rId9" Type="http://schemas.openxmlformats.org/officeDocument/2006/relationships/hyperlink" Target="consultantplus://offline/ref=19DD02D57F74F663AF142DF745F4E5F4C9C5609E774FC5065A9B61435C8A8DCB1922805E9B9892E4861B822BDBEB4B79053287D387PBu7G" TargetMode="External"/><Relationship Id="rId14" Type="http://schemas.openxmlformats.org/officeDocument/2006/relationships/hyperlink" Target="consultantplus://offline/ref=19DD02D57F74F663AF1420E450FFBBFBC09B6D94734EC6590D993016528F859B5132DC12C6919BB4C95ED538DBEF54P7u0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927</Words>
  <Characters>5286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Предоставление земли под объектами незавершенного строительства</dc:title>
  <dc:subject/>
  <dc:creator>Ширяева Татьяна Юрьевна</dc:creator>
  <cp:keywords/>
  <dc:description/>
  <cp:lastModifiedBy>XTreme</cp:lastModifiedBy>
  <cp:revision>2</cp:revision>
  <dcterms:created xsi:type="dcterms:W3CDTF">2018-12-23T07:29:00Z</dcterms:created>
  <dcterms:modified xsi:type="dcterms:W3CDTF">2018-12-23T07:29:00Z</dcterms:modified>
</cp:coreProperties>
</file>