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D8" w:rsidRDefault="00FA60E4" w:rsidP="00384EC5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Р Е Ш Е Н И Е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СОВЕТА ПЛАТНИРОВСКОГО СЕЛЬСКОГО ПОСЕЛЕНИЯ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КОРЕНОВСКОГО РАЙОНА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 xml:space="preserve">от </w:t>
      </w:r>
      <w:r w:rsidR="00B14F9A">
        <w:rPr>
          <w:sz w:val="28"/>
          <w:szCs w:val="28"/>
        </w:rPr>
        <w:t xml:space="preserve">27.03.2020 </w:t>
      </w:r>
      <w:r w:rsidRPr="00384EC5">
        <w:rPr>
          <w:sz w:val="28"/>
          <w:szCs w:val="28"/>
        </w:rPr>
        <w:t xml:space="preserve">       </w:t>
      </w:r>
      <w:r w:rsidR="00B14F9A">
        <w:rPr>
          <w:sz w:val="28"/>
          <w:szCs w:val="28"/>
        </w:rPr>
        <w:t xml:space="preserve">                                                                    №  55 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ст. Платнировская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</w:t>
      </w:r>
      <w:r w:rsidRPr="00384EC5">
        <w:rPr>
          <w:b/>
          <w:bCs/>
          <w:sz w:val="28"/>
          <w:szCs w:val="28"/>
        </w:rPr>
        <w:t>от 18</w:t>
      </w:r>
      <w:r w:rsidR="004D69D8">
        <w:rPr>
          <w:b/>
          <w:bCs/>
          <w:sz w:val="28"/>
          <w:szCs w:val="28"/>
        </w:rPr>
        <w:t xml:space="preserve"> октября </w:t>
      </w:r>
      <w:r w:rsidRPr="00384EC5">
        <w:rPr>
          <w:b/>
          <w:bCs/>
          <w:sz w:val="28"/>
          <w:szCs w:val="28"/>
        </w:rPr>
        <w:t>2018</w:t>
      </w:r>
      <w:r w:rsidR="004D69D8">
        <w:rPr>
          <w:b/>
          <w:bCs/>
          <w:sz w:val="28"/>
          <w:szCs w:val="28"/>
        </w:rPr>
        <w:t xml:space="preserve"> года </w:t>
      </w:r>
      <w:r w:rsidRPr="00384EC5">
        <w:rPr>
          <w:b/>
          <w:bCs/>
          <w:sz w:val="28"/>
          <w:szCs w:val="28"/>
        </w:rPr>
        <w:t xml:space="preserve"> №225 "Об утверждении Положения о порядке владения, пользования и распоряжения муниципальной собственностью Платнировского сельского поселения Кореновского района"</w:t>
      </w:r>
    </w:p>
    <w:p w:rsidR="00384EC5" w:rsidRPr="00384EC5" w:rsidRDefault="00F14884" w:rsidP="00384EC5">
      <w:pPr>
        <w:jc w:val="center"/>
        <w:rPr>
          <w:rStyle w:val="a3"/>
          <w:sz w:val="28"/>
          <w:szCs w:val="28"/>
        </w:rPr>
      </w:pPr>
      <w:r w:rsidRPr="00384EC5">
        <w:rPr>
          <w:sz w:val="28"/>
          <w:szCs w:val="28"/>
        </w:rPr>
        <w:fldChar w:fldCharType="begin"/>
      </w:r>
      <w:r w:rsidR="00384EC5" w:rsidRPr="00384EC5">
        <w:rPr>
          <w:sz w:val="28"/>
          <w:szCs w:val="28"/>
        </w:rPr>
        <w:instrText xml:space="preserve"> HYPERLINK "https://af.attachmail.ru/cgi-bin/readmsg/569__31.07.2019_._._._.pdf?x-email=platnirovka@mail.ru&amp;rid=331139913086292769835562604101684443835&amp;&amp;id=15813428231897517997;0;1&amp;x-email=platnirovka%40mail.ru" \l "page=1" \o "Страница 1" </w:instrText>
      </w:r>
      <w:r w:rsidRPr="00384EC5">
        <w:rPr>
          <w:sz w:val="28"/>
          <w:szCs w:val="28"/>
        </w:rPr>
        <w:fldChar w:fldCharType="separate"/>
      </w:r>
    </w:p>
    <w:p w:rsidR="00384EC5" w:rsidRDefault="00F14884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fldChar w:fldCharType="end"/>
      </w:r>
    </w:p>
    <w:p w:rsidR="002425E9" w:rsidRDefault="00384EC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4EC5">
        <w:rPr>
          <w:sz w:val="28"/>
          <w:szCs w:val="28"/>
        </w:rPr>
        <w:t>В целях приведения муниципальных правовых актов в соответствие</w:t>
      </w:r>
      <w:r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Федерации, </w:t>
      </w:r>
      <w:r w:rsidR="002425E9">
        <w:rPr>
          <w:sz w:val="28"/>
          <w:szCs w:val="28"/>
        </w:rPr>
        <w:t>Федеральным законом от 21 декабря 2001 года № 178-ФЗ «О приватизации государственного и муниципального имущества», уставом Платнировского сельского поселения Кореновского района,</w:t>
      </w:r>
      <w:r w:rsidR="00176F40">
        <w:rPr>
          <w:sz w:val="28"/>
          <w:szCs w:val="28"/>
        </w:rPr>
        <w:t xml:space="preserve"> решением Совета </w:t>
      </w:r>
      <w:proofErr w:type="spellStart"/>
      <w:r w:rsidR="00176F40">
        <w:rPr>
          <w:sz w:val="28"/>
          <w:szCs w:val="28"/>
        </w:rPr>
        <w:t>Плаьнировского</w:t>
      </w:r>
      <w:proofErr w:type="spellEnd"/>
      <w:r w:rsidR="00176F40">
        <w:rPr>
          <w:sz w:val="28"/>
          <w:szCs w:val="28"/>
        </w:rPr>
        <w:t xml:space="preserve"> сельского поселения Кореновского района от 18 октября 2018 года № 2</w:t>
      </w:r>
      <w:r w:rsidR="00FA60E4">
        <w:rPr>
          <w:sz w:val="28"/>
          <w:szCs w:val="28"/>
        </w:rPr>
        <w:t>2</w:t>
      </w:r>
      <w:r w:rsidR="00176F40">
        <w:rPr>
          <w:sz w:val="28"/>
          <w:szCs w:val="28"/>
        </w:rPr>
        <w:t>5 «Об утверждении Положения о порядке владения, пользования и распоряжения</w:t>
      </w:r>
      <w:r w:rsidR="00FA60E4">
        <w:rPr>
          <w:sz w:val="28"/>
          <w:szCs w:val="28"/>
        </w:rPr>
        <w:t xml:space="preserve"> муниципальной собственностью Платнировского сельского поселения Кореновского района»,</w:t>
      </w:r>
      <w:r w:rsidR="002425E9">
        <w:rPr>
          <w:sz w:val="28"/>
          <w:szCs w:val="28"/>
        </w:rPr>
        <w:t xml:space="preserve"> Совет Платнировского сельского поселения Кореновского района Р Е Ш И Л:</w:t>
      </w:r>
    </w:p>
    <w:p w:rsidR="002425E9" w:rsidRPr="002425E9" w:rsidRDefault="002425E9" w:rsidP="0024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4EC5" w:rsidRPr="00384EC5">
        <w:rPr>
          <w:sz w:val="28"/>
          <w:szCs w:val="28"/>
        </w:rPr>
        <w:t xml:space="preserve">1. Внести в решение Совета </w:t>
      </w:r>
      <w:r w:rsidRPr="002425E9">
        <w:rPr>
          <w:sz w:val="28"/>
          <w:szCs w:val="28"/>
        </w:rPr>
        <w:t xml:space="preserve">Платнировского сельского поселения Кореновского района </w:t>
      </w:r>
      <w:r w:rsidR="004D69D8">
        <w:rPr>
          <w:bCs/>
          <w:sz w:val="28"/>
          <w:szCs w:val="28"/>
        </w:rPr>
        <w:t xml:space="preserve">от 18 октября </w:t>
      </w:r>
      <w:r w:rsidRPr="002425E9">
        <w:rPr>
          <w:bCs/>
          <w:sz w:val="28"/>
          <w:szCs w:val="28"/>
        </w:rPr>
        <w:t>2018</w:t>
      </w:r>
      <w:r w:rsidR="004D69D8">
        <w:rPr>
          <w:bCs/>
          <w:sz w:val="28"/>
          <w:szCs w:val="28"/>
        </w:rPr>
        <w:t xml:space="preserve"> года</w:t>
      </w:r>
      <w:r w:rsidRPr="002425E9">
        <w:rPr>
          <w:bCs/>
          <w:sz w:val="28"/>
          <w:szCs w:val="28"/>
        </w:rPr>
        <w:t xml:space="preserve"> №</w:t>
      </w:r>
      <w:r w:rsidR="00FA60E4">
        <w:rPr>
          <w:bCs/>
          <w:sz w:val="28"/>
          <w:szCs w:val="28"/>
        </w:rPr>
        <w:t xml:space="preserve"> </w:t>
      </w:r>
      <w:r w:rsidRPr="002425E9">
        <w:rPr>
          <w:bCs/>
          <w:sz w:val="28"/>
          <w:szCs w:val="28"/>
        </w:rPr>
        <w:t>225 "Об утверждении Положения о порядке владения, пользования и распоряжения муниципальной собственностью Платнировского сельского поселения Кореновского района"</w:t>
      </w:r>
    </w:p>
    <w:p w:rsidR="002425E9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 xml:space="preserve">следующие изменения: </w:t>
      </w:r>
    </w:p>
    <w:p w:rsidR="002425E9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4EC5" w:rsidRPr="00384EC5">
        <w:rPr>
          <w:sz w:val="28"/>
          <w:szCs w:val="28"/>
        </w:rPr>
        <w:t xml:space="preserve">1.1. В приложении к решению: </w:t>
      </w:r>
    </w:p>
    <w:p w:rsidR="00370838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69D8">
        <w:rPr>
          <w:sz w:val="28"/>
          <w:szCs w:val="28"/>
        </w:rPr>
        <w:t xml:space="preserve">1.1.1. В разделе </w:t>
      </w:r>
      <w:r w:rsidR="00370838">
        <w:rPr>
          <w:sz w:val="28"/>
          <w:szCs w:val="28"/>
        </w:rPr>
        <w:t>5</w:t>
      </w:r>
      <w:r w:rsidR="00384EC5" w:rsidRPr="00384EC5">
        <w:rPr>
          <w:sz w:val="28"/>
          <w:szCs w:val="28"/>
        </w:rPr>
        <w:t>:</w:t>
      </w:r>
    </w:p>
    <w:p w:rsidR="00370838" w:rsidRDefault="0037083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пункт 5.3.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384EC5" w:rsidRPr="00384EC5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>«</w:t>
      </w:r>
      <w:r w:rsidR="00370838">
        <w:rPr>
          <w:sz w:val="28"/>
          <w:szCs w:val="28"/>
        </w:rPr>
        <w:t xml:space="preserve">5.3. </w:t>
      </w:r>
      <w:r w:rsidRPr="00384EC5">
        <w:rPr>
          <w:sz w:val="28"/>
          <w:szCs w:val="28"/>
        </w:rPr>
        <w:t>Указанный порядок заключения договоров не распространяется на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имущество, распоряжение которым осуществляется в соответствии с Земельным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кодексом Российской Федерации, Водным кодексом Российской Федерации,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Лесным кодексом Российской Федерации, законодательством Российской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Федерации о недрах, законодательством Российской Федерации</w:t>
      </w:r>
    </w:p>
    <w:p w:rsidR="00370838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lastRenderedPageBreak/>
        <w:t>о концессионных соглашениях, законодательством Российской Федерации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 xml:space="preserve">о государственно-частном партнерстве, </w:t>
      </w:r>
      <w:proofErr w:type="spellStart"/>
      <w:r w:rsidRPr="00384EC5">
        <w:rPr>
          <w:sz w:val="28"/>
          <w:szCs w:val="28"/>
        </w:rPr>
        <w:t>муниципально-частном</w:t>
      </w:r>
      <w:proofErr w:type="spellEnd"/>
      <w:r w:rsidRPr="00384EC5">
        <w:rPr>
          <w:sz w:val="28"/>
          <w:szCs w:val="28"/>
        </w:rPr>
        <w:t xml:space="preserve"> партнерстве.»; 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84EC5" w:rsidRPr="00384EC5">
        <w:rPr>
          <w:sz w:val="28"/>
          <w:szCs w:val="28"/>
        </w:rPr>
        <w:t xml:space="preserve">1.1.2. </w:t>
      </w:r>
      <w:r w:rsidR="004D69D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10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CD6445" w:rsidRDefault="00CD6445" w:rsidP="00CD6445">
      <w:pPr>
        <w:jc w:val="center"/>
        <w:rPr>
          <w:sz w:val="28"/>
          <w:szCs w:val="28"/>
        </w:rPr>
      </w:pPr>
      <w:r>
        <w:rPr>
          <w:sz w:val="28"/>
          <w:szCs w:val="28"/>
        </w:rPr>
        <w:t>«10</w:t>
      </w:r>
      <w:r w:rsidR="00384EC5" w:rsidRPr="00384EC5">
        <w:rPr>
          <w:sz w:val="28"/>
          <w:szCs w:val="28"/>
        </w:rPr>
        <w:t>. Порядок приватизации и иного отчуждения объектов муниципальной собственности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.1.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</w:t>
      </w:r>
      <w:r>
        <w:rPr>
          <w:sz w:val="28"/>
          <w:szCs w:val="28"/>
        </w:rPr>
        <w:t>ности Платнировского сельского поселения Кореновского</w:t>
      </w:r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>, осуществляется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порядке, предусмотренном Федеральным законом от 21 декабря 2001 года</w:t>
      </w:r>
      <w:r>
        <w:rPr>
          <w:sz w:val="28"/>
          <w:szCs w:val="28"/>
        </w:rPr>
        <w:t xml:space="preserve"> №</w:t>
      </w:r>
      <w:r w:rsidR="00384EC5" w:rsidRPr="00384EC5">
        <w:rPr>
          <w:sz w:val="28"/>
          <w:szCs w:val="28"/>
        </w:rPr>
        <w:t xml:space="preserve">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(далее — Федеральный закон).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10.2. Объектами приватизации являются здания, сооружения, нежилые помещения в жилых домах, включая встроенно-пристроенные, не завершенные строительством объекты, муниципальные унитарные предприятия и иные объекты муниципальной собственности.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Приватизации не подлежит имущество, отнесенное федеральными законами к объектам гражданских прав, оборот которых не допускается (объектами, изъятыми из оборота), а также имущество, которое в порядке, установленном федеральными законами, может находиться только в государственной и муниципальной собственности.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</w:t>
      </w:r>
      <w:r w:rsidR="00384EC5" w:rsidRPr="00384EC5">
        <w:rPr>
          <w:sz w:val="28"/>
          <w:szCs w:val="28"/>
        </w:rPr>
        <w:t>.3.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</w:t>
      </w:r>
      <w:r w:rsidR="00140229">
        <w:rPr>
          <w:sz w:val="28"/>
          <w:szCs w:val="28"/>
        </w:rPr>
        <w:t xml:space="preserve"> Платнировского сельского поселения Кореновский район</w:t>
      </w:r>
      <w:r w:rsidR="00384EC5" w:rsidRPr="00384EC5">
        <w:rPr>
          <w:sz w:val="28"/>
          <w:szCs w:val="28"/>
        </w:rPr>
        <w:t>, осуществляется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на основании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имущества, утверждаемого решением Совета </w:t>
      </w:r>
      <w:r w:rsidR="00140229">
        <w:rPr>
          <w:sz w:val="28"/>
          <w:szCs w:val="28"/>
        </w:rPr>
        <w:t xml:space="preserve">Платнировского сельского поселения Кореновского района </w:t>
      </w:r>
      <w:r w:rsidR="00384EC5" w:rsidRPr="00384EC5">
        <w:rPr>
          <w:sz w:val="28"/>
          <w:szCs w:val="28"/>
        </w:rPr>
        <w:t>на очередной год.</w:t>
      </w:r>
    </w:p>
    <w:p w:rsidR="00384EC5" w:rsidRPr="00384EC5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.4. Проект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имущества разрабатывается </w:t>
      </w:r>
      <w:r>
        <w:rPr>
          <w:sz w:val="28"/>
          <w:szCs w:val="28"/>
        </w:rPr>
        <w:t xml:space="preserve">Отделом </w:t>
      </w:r>
      <w:r w:rsidR="00384EC5" w:rsidRPr="00384EC5">
        <w:rPr>
          <w:sz w:val="28"/>
          <w:szCs w:val="28"/>
        </w:rPr>
        <w:t>в соответствии с Порядком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и содержит перечни подлежащих приватизации</w:t>
      </w:r>
      <w:r w:rsidR="002425E9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муниципальных предприятий, акций (долей) хозяйственных обществ, находящихся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собственности</w:t>
      </w:r>
      <w:r>
        <w:rPr>
          <w:sz w:val="28"/>
          <w:szCs w:val="28"/>
        </w:rPr>
        <w:t xml:space="preserve"> Платнировского сельского поселения Кореновского района</w:t>
      </w:r>
      <w:r w:rsidR="00384EC5" w:rsidRPr="00384EC5">
        <w:rPr>
          <w:sz w:val="28"/>
          <w:szCs w:val="28"/>
        </w:rPr>
        <w:t>, иного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с указанием характеристик и сроков приватизации.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84EC5" w:rsidRPr="00384EC5">
        <w:rPr>
          <w:sz w:val="28"/>
          <w:szCs w:val="28"/>
        </w:rPr>
        <w:t>Порядок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определяется муниципальным правовым актом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админист</w:t>
      </w:r>
      <w:r>
        <w:rPr>
          <w:sz w:val="28"/>
          <w:szCs w:val="28"/>
        </w:rPr>
        <w:t>рации Платнировского сельского поселения Кореновского</w:t>
      </w:r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>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.5. Отчет о реализации Прогнозного плана (программы) приватизации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ежегодно утверждается решением Совета</w:t>
      </w:r>
      <w:r>
        <w:rPr>
          <w:sz w:val="28"/>
          <w:szCs w:val="28"/>
        </w:rPr>
        <w:t xml:space="preserve"> Платнировского сельского поселения Кореновского района.</w:t>
      </w:r>
    </w:p>
    <w:p w:rsidR="009F3032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10.6. </w:t>
      </w:r>
      <w:r w:rsidRPr="00384EC5">
        <w:rPr>
          <w:sz w:val="28"/>
          <w:szCs w:val="28"/>
        </w:rPr>
        <w:t>Приватизация объектов муниципальной собственности осуществляется</w:t>
      </w:r>
      <w:r>
        <w:rPr>
          <w:sz w:val="28"/>
          <w:szCs w:val="28"/>
        </w:rPr>
        <w:t xml:space="preserve"> </w:t>
      </w:r>
      <w:r w:rsidR="001A5093">
        <w:rPr>
          <w:sz w:val="28"/>
          <w:szCs w:val="28"/>
        </w:rPr>
        <w:t xml:space="preserve">только </w:t>
      </w:r>
      <w:r w:rsidRPr="00384EC5">
        <w:rPr>
          <w:sz w:val="28"/>
          <w:szCs w:val="28"/>
        </w:rPr>
        <w:t>способами</w:t>
      </w:r>
      <w:r w:rsidR="001A5093">
        <w:rPr>
          <w:sz w:val="28"/>
          <w:szCs w:val="28"/>
        </w:rPr>
        <w:t xml:space="preserve"> и в формах</w:t>
      </w:r>
      <w:r w:rsidRPr="00384EC5">
        <w:rPr>
          <w:sz w:val="28"/>
          <w:szCs w:val="28"/>
        </w:rPr>
        <w:t>, преду</w:t>
      </w:r>
      <w:r w:rsidR="001A5093">
        <w:rPr>
          <w:sz w:val="28"/>
          <w:szCs w:val="28"/>
        </w:rPr>
        <w:t>смотренными Федеральным законом от 21 декабря 2001 года № 178-ФЗ «О приватизации государственного и муниципального имущества»</w:t>
      </w:r>
      <w:r w:rsidRPr="00384EC5">
        <w:rPr>
          <w:sz w:val="28"/>
          <w:szCs w:val="28"/>
        </w:rPr>
        <w:t xml:space="preserve"> </w:t>
      </w:r>
    </w:p>
    <w:p w:rsidR="009F3032" w:rsidRPr="00384EC5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5093">
        <w:rPr>
          <w:sz w:val="28"/>
          <w:szCs w:val="28"/>
        </w:rPr>
        <w:t xml:space="preserve">      </w:t>
      </w:r>
      <w:r>
        <w:rPr>
          <w:sz w:val="28"/>
          <w:szCs w:val="28"/>
        </w:rPr>
        <w:t>10.7.</w:t>
      </w:r>
      <w:r w:rsidRPr="00384EC5">
        <w:rPr>
          <w:sz w:val="28"/>
          <w:szCs w:val="28"/>
        </w:rPr>
        <w:t xml:space="preserve"> Продажа приватизируемого имущества на аукционе (в том числе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 xml:space="preserve">специализированном аукционе), конкурсе, посредством публичного </w:t>
      </w:r>
      <w:r w:rsidRPr="00384EC5">
        <w:rPr>
          <w:sz w:val="28"/>
          <w:szCs w:val="28"/>
        </w:rPr>
        <w:lastRenderedPageBreak/>
        <w:t>предложения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или без объявления цены</w:t>
      </w:r>
      <w:r w:rsidR="00176F40">
        <w:rPr>
          <w:sz w:val="28"/>
          <w:szCs w:val="28"/>
        </w:rPr>
        <w:t>, продажа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</w:t>
      </w:r>
      <w:r w:rsidRPr="00384EC5">
        <w:rPr>
          <w:sz w:val="28"/>
          <w:szCs w:val="28"/>
        </w:rPr>
        <w:t xml:space="preserve"> осуществляется только в электронной форме на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электронной площадке оператором электронной площадки.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F3032" w:rsidRPr="00384EC5">
        <w:rPr>
          <w:sz w:val="28"/>
          <w:szCs w:val="28"/>
        </w:rPr>
        <w:t>Продавец принимает решение о привлечении оператора электронной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площадки и заключает с ним договор. Решение оформляется муниципальным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правовым актом.</w:t>
      </w:r>
    </w:p>
    <w:p w:rsidR="00140229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10.8</w:t>
      </w:r>
      <w:r w:rsidR="009F3032" w:rsidRPr="00384EC5">
        <w:rPr>
          <w:sz w:val="28"/>
          <w:szCs w:val="28"/>
        </w:rPr>
        <w:t>. Решение об условиях приватизации имущества, находящегося</w:t>
      </w:r>
      <w:r>
        <w:rPr>
          <w:sz w:val="28"/>
          <w:szCs w:val="28"/>
        </w:rPr>
        <w:t xml:space="preserve"> в собственности Платнировского сельского поселения Кореновского района</w:t>
      </w:r>
      <w:r w:rsidR="009F3032" w:rsidRPr="00384EC5">
        <w:rPr>
          <w:sz w:val="28"/>
          <w:szCs w:val="28"/>
        </w:rPr>
        <w:t>, принимает</w:t>
      </w:r>
      <w:r>
        <w:rPr>
          <w:sz w:val="28"/>
          <w:szCs w:val="28"/>
        </w:rPr>
        <w:t xml:space="preserve"> </w:t>
      </w:r>
      <w:r w:rsidR="00140229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Платнировского сельского поселения Кореновского района в </w:t>
      </w:r>
      <w:r w:rsidR="009F3032" w:rsidRPr="00384EC5">
        <w:rPr>
          <w:sz w:val="28"/>
          <w:szCs w:val="28"/>
        </w:rPr>
        <w:t xml:space="preserve"> соответствии с прогнозным планом (программой) приватизации.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10.9.</w:t>
      </w:r>
      <w:r w:rsidR="009F3032" w:rsidRPr="00384EC5">
        <w:rPr>
          <w:sz w:val="28"/>
          <w:szCs w:val="28"/>
        </w:rPr>
        <w:t xml:space="preserve"> В решении об условиях приватизации имущества должны содержаться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следующие сведения:</w:t>
      </w:r>
      <w:r>
        <w:rPr>
          <w:sz w:val="28"/>
          <w:szCs w:val="28"/>
        </w:rPr>
        <w:t xml:space="preserve"> 1) </w:t>
      </w:r>
      <w:r w:rsidR="009F3032" w:rsidRPr="00384EC5">
        <w:rPr>
          <w:sz w:val="28"/>
          <w:szCs w:val="28"/>
        </w:rPr>
        <w:t>наименование имущества и иные позволяющие его индивидуализировать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данные (характеристика имущества);</w:t>
      </w:r>
      <w:r>
        <w:rPr>
          <w:sz w:val="28"/>
          <w:szCs w:val="28"/>
        </w:rPr>
        <w:t>2)</w:t>
      </w:r>
      <w:r w:rsidR="009F3032" w:rsidRPr="00384EC5">
        <w:rPr>
          <w:sz w:val="28"/>
          <w:szCs w:val="28"/>
        </w:rPr>
        <w:t>способ приватизации имущества;</w:t>
      </w:r>
      <w:r>
        <w:rPr>
          <w:sz w:val="28"/>
          <w:szCs w:val="28"/>
        </w:rPr>
        <w:t xml:space="preserve"> 3) </w:t>
      </w:r>
      <w:r w:rsidR="009F3032" w:rsidRPr="00384EC5">
        <w:rPr>
          <w:sz w:val="28"/>
          <w:szCs w:val="28"/>
        </w:rPr>
        <w:t>начальная цена имущества;</w:t>
      </w:r>
      <w:r>
        <w:rPr>
          <w:sz w:val="28"/>
          <w:szCs w:val="28"/>
        </w:rPr>
        <w:t xml:space="preserve"> 4) </w:t>
      </w:r>
      <w:r w:rsidR="009F3032" w:rsidRPr="00384EC5">
        <w:rPr>
          <w:sz w:val="28"/>
          <w:szCs w:val="28"/>
        </w:rPr>
        <w:t>срок рассрочки платежа (в случае ее предоставления);иные необходимые для приватизации имущества сведения.</w:t>
      </w:r>
    </w:p>
    <w:p w:rsidR="009F3032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10.10.</w:t>
      </w:r>
      <w:r w:rsidR="009F3032" w:rsidRPr="00384EC5">
        <w:rPr>
          <w:sz w:val="28"/>
          <w:szCs w:val="28"/>
        </w:rPr>
        <w:t>Информационное обеспечение приватизации муниципального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имущества осуществляется в соответствии с Федеральным законом.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A5093">
        <w:rPr>
          <w:sz w:val="28"/>
          <w:szCs w:val="28"/>
        </w:rPr>
        <w:t>1.1.3.В</w:t>
      </w:r>
      <w:r w:rsidR="004D69D8">
        <w:rPr>
          <w:sz w:val="28"/>
          <w:szCs w:val="28"/>
        </w:rPr>
        <w:t xml:space="preserve"> разделе</w:t>
      </w:r>
      <w:r w:rsidR="001A5093">
        <w:rPr>
          <w:sz w:val="28"/>
          <w:szCs w:val="28"/>
        </w:rPr>
        <w:t xml:space="preserve"> 11:</w:t>
      </w:r>
    </w:p>
    <w:p w:rsidR="001A5093" w:rsidRDefault="001A509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пункт 11.1 изложить в новой редакции: </w:t>
      </w:r>
    </w:p>
    <w:p w:rsidR="004D69D8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«11.1. </w:t>
      </w:r>
      <w:r w:rsidR="00384EC5" w:rsidRPr="00384EC5">
        <w:rPr>
          <w:sz w:val="28"/>
          <w:szCs w:val="28"/>
        </w:rPr>
        <w:t>Особенности участия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приватизации арендуемого муниципального недвижимого имущества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установлены Федеральным</w:t>
      </w:r>
      <w:r>
        <w:rPr>
          <w:sz w:val="28"/>
          <w:szCs w:val="28"/>
        </w:rPr>
        <w:t xml:space="preserve"> законом от 22 июля 2008 года №</w:t>
      </w:r>
      <w:r w:rsidR="00384EC5" w:rsidRPr="00384EC5">
        <w:rPr>
          <w:sz w:val="28"/>
          <w:szCs w:val="28"/>
        </w:rPr>
        <w:t xml:space="preserve"> 159-ФЗ «Об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особенностях отчуждения недвижимого имущества, находящегося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государственной собственности субъектов Российской Федерации или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муниципальной собственности и арендуемого субъектами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и о внесении изменений в отдельные законодательные акты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Федерации».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Субъекты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субъектов малого и среднего предпринимательства, указанных в части 3 статьи 14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Федерального закона «О развитии малого и среднего предпринимательства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Федерации», и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осуществляющих добычу и переработку полезных ископаемых (кроме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общераспространенных полезных ископаемых), при возмездном отчуждении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из государственной собственности субъекта Российской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пользуются преимущественным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правом на приобретение такого имущества по цене, равной его рыночной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стоимости и определенной независимым оценщиком в порядке, установленном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Федеральным законом от 29 июля 1998 года N 135-ФЗ «Об оценочной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деятельности в Российской Федерации».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При этом такое преимущественное право может быть предоставлено при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условии, что: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384EC5" w:rsidRPr="00384EC5">
        <w:rPr>
          <w:sz w:val="28"/>
          <w:szCs w:val="28"/>
        </w:rPr>
        <w:t>1) арендуемое имущество на день подачи заявления находится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их временном владении и (или) временном пользовании непрерывно в течение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двух и более лет в соответствии с договором или договорами аренды такого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за исключением случая, предусмотренного частью 2.1 статьи 9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</w:t>
      </w:r>
      <w:r>
        <w:rPr>
          <w:sz w:val="28"/>
          <w:szCs w:val="28"/>
        </w:rPr>
        <w:t>о закона от 22 июля 2008 года N</w:t>
      </w:r>
      <w:r w:rsidR="00384EC5" w:rsidRPr="00384EC5">
        <w:rPr>
          <w:sz w:val="28"/>
          <w:szCs w:val="28"/>
        </w:rPr>
        <w:t xml:space="preserve"> 159-ФЗ «Об особенностях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отчуждения недвижимого имущества, находящегося в государственной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субъектов Российской Федерации или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и арендуемого субъектами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 о внесении изменений в отдельные законодательные акты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4EC5" w:rsidRPr="00384EC5">
        <w:rPr>
          <w:sz w:val="28"/>
          <w:szCs w:val="28"/>
        </w:rPr>
        <w:t>2) отсутствует задолженность по арендной плате за такое имущество,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неустойкам (штрафам, пеням) на день заключения договора купли-продажи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в соответствии с частью 4 статьи 4 Федерального закона</w:t>
      </w:r>
      <w:r>
        <w:rPr>
          <w:sz w:val="28"/>
          <w:szCs w:val="28"/>
        </w:rPr>
        <w:t xml:space="preserve"> от 22 июля 2008 года N</w:t>
      </w:r>
      <w:r w:rsidR="00384EC5" w:rsidRPr="00384EC5">
        <w:rPr>
          <w:sz w:val="28"/>
          <w:szCs w:val="28"/>
        </w:rPr>
        <w:t xml:space="preserve"> 159-ФЗ «Об особенностях отчуждения недвижимого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находящегося в государственной собственности субъектов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и арендуемого субъектами малого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или среднего предпринимательства, и о внесении изменений в отдельные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законодательные акты Российской Федерации», а в случае, предусмотренном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частью 2 или частью 2.1 статьи 9 указанного закона, - на день подачи субъектом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заявления о реализации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преимущественного права на при</w:t>
      </w:r>
      <w:r>
        <w:rPr>
          <w:sz w:val="28"/>
          <w:szCs w:val="28"/>
        </w:rPr>
        <w:t>обретение арендуемого имущества;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3) арендуемое имущество не включено в утвержденный в соответствии счастью 4 статьи 18 Феде</w:t>
      </w:r>
      <w:r>
        <w:rPr>
          <w:sz w:val="28"/>
          <w:szCs w:val="28"/>
        </w:rPr>
        <w:t>рального закона от 24.07.2007 N</w:t>
      </w:r>
      <w:r w:rsidR="00384EC5" w:rsidRPr="00384EC5">
        <w:rPr>
          <w:sz w:val="28"/>
          <w:szCs w:val="28"/>
        </w:rPr>
        <w:t xml:space="preserve"> 209-ФЗ «О развитии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в Российской Федерации» перечень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имущества, предназначенного для передачи во владение (или)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пользование субъектам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случая, предусмотренного частью 2.1 статьи 9 вышеуказанного Федерального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закона»;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4) сведения о субъекте малого и среднего предпринимательства на день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заключения договора купли-продажи арендуемого имущества не исключены из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единого реестра субъектов малого и среднего предпринимательства;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5) заявитель по своей инициативе вправе направить в уполномоченный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орган заявление в отношении имущества, включенного в утвержденный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соответствии с частью 4 статьи 18 Федерального закона от 24 июля 2007 года</w:t>
      </w:r>
      <w:r>
        <w:rPr>
          <w:sz w:val="28"/>
          <w:szCs w:val="28"/>
        </w:rPr>
        <w:t xml:space="preserve">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 Федерации» перечень муниципального имущества, предназначенного для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передачи 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при условии, что: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арендуемое имущество на день подачи субъектом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 заявления находится в его временном владении и (или)временном пользовании непрерывно в течение трех и более лет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 договором или договорами аренды такого имущества;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арендуемое имущество включено в утвержденный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с частью 4 </w:t>
      </w:r>
      <w:r w:rsidR="00384EC5" w:rsidRPr="00384EC5">
        <w:rPr>
          <w:sz w:val="28"/>
          <w:szCs w:val="28"/>
        </w:rPr>
        <w:lastRenderedPageBreak/>
        <w:t>статьи 18 Федера</w:t>
      </w:r>
      <w:r>
        <w:rPr>
          <w:sz w:val="28"/>
          <w:szCs w:val="28"/>
        </w:rPr>
        <w:t>льного закона от 24 июля 2007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 перечень муниципального имущества, предназначенного для передачи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в течение пяти и более лет до дня подачи этого</w:t>
      </w:r>
      <w:r w:rsidR="00F35A65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заявления.</w:t>
      </w:r>
      <w:r w:rsidR="00F35A65">
        <w:rPr>
          <w:sz w:val="28"/>
          <w:szCs w:val="28"/>
        </w:rPr>
        <w:t>»</w:t>
      </w:r>
      <w:bookmarkStart w:id="0" w:name="_GoBack"/>
      <w:bookmarkEnd w:id="0"/>
    </w:p>
    <w:p w:rsidR="00F35A65" w:rsidRDefault="00F35A65" w:rsidP="00F35A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информационных стендах Платнировского сельского поселения </w:t>
      </w:r>
      <w:r w:rsidR="00FA60E4">
        <w:rPr>
          <w:sz w:val="28"/>
          <w:szCs w:val="28"/>
        </w:rPr>
        <w:t>Кореновского района (Созинова</w:t>
      </w:r>
      <w:r>
        <w:rPr>
          <w:sz w:val="28"/>
          <w:szCs w:val="28"/>
        </w:rPr>
        <w:t>) и разместить  в информационно-телекоммуникационной сети «Интернет» на  официальном сайте администрации Платнировского сельского поселения Кореновского района в сети Интернет.</w:t>
      </w:r>
    </w:p>
    <w:p w:rsidR="00F35A65" w:rsidRDefault="00F35A65" w:rsidP="00F35A65">
      <w:pPr>
        <w:tabs>
          <w:tab w:val="left" w:pos="851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3. </w:t>
      </w:r>
      <w:r>
        <w:rPr>
          <w:sz w:val="28"/>
        </w:rPr>
        <w:t>Решение вступает в силу после его официального обнародования.</w:t>
      </w:r>
    </w:p>
    <w:p w:rsidR="00F35A65" w:rsidRDefault="00F35A65" w:rsidP="00F35A6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F35A65" w:rsidRDefault="00F35A65" w:rsidP="00F35A65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>Глава Платнировского</w:t>
      </w:r>
      <w:r>
        <w:rPr>
          <w:b w:val="0"/>
          <w:szCs w:val="28"/>
        </w:rPr>
        <w:t xml:space="preserve">                                    Председатель Совета</w:t>
      </w: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 xml:space="preserve">сельского поселения   </w:t>
      </w:r>
      <w:r>
        <w:rPr>
          <w:b w:val="0"/>
          <w:szCs w:val="28"/>
        </w:rPr>
        <w:t xml:space="preserve">                                    Платнировского сельского</w:t>
      </w:r>
    </w:p>
    <w:p w:rsidR="00F35A65" w:rsidRDefault="00F35A65" w:rsidP="00F35A65">
      <w:pPr>
        <w:rPr>
          <w:sz w:val="28"/>
          <w:szCs w:val="28"/>
        </w:rPr>
      </w:pPr>
      <w:r w:rsidRPr="00DD0F3A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поселения Кореновского района</w:t>
      </w:r>
    </w:p>
    <w:p w:rsidR="00F35A65" w:rsidRDefault="00F35A65" w:rsidP="00F35A65">
      <w:pPr>
        <w:rPr>
          <w:sz w:val="28"/>
          <w:szCs w:val="28"/>
        </w:rPr>
      </w:pPr>
      <w:r>
        <w:rPr>
          <w:sz w:val="28"/>
          <w:szCs w:val="28"/>
        </w:rPr>
        <w:t>М.В. Кулиш</w:t>
      </w:r>
      <w:r w:rsidRPr="00DD0F3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А.Г. Павленко               </w:t>
      </w:r>
    </w:p>
    <w:p w:rsidR="00F35A65" w:rsidRDefault="00F35A65" w:rsidP="00F35A65">
      <w:pPr>
        <w:rPr>
          <w:rFonts w:cs="Courier New"/>
          <w:sz w:val="28"/>
          <w:szCs w:val="20"/>
        </w:rPr>
      </w:pPr>
    </w:p>
    <w:p w:rsidR="00E1350B" w:rsidRPr="00384EC5" w:rsidRDefault="00E1350B" w:rsidP="00384EC5">
      <w:pPr>
        <w:jc w:val="both"/>
        <w:rPr>
          <w:sz w:val="28"/>
          <w:szCs w:val="28"/>
        </w:rPr>
      </w:pPr>
    </w:p>
    <w:sectPr w:rsidR="00E1350B" w:rsidRPr="00384EC5" w:rsidSect="00F1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418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0229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76F40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093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5E9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0838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4EC5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D69D8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3D33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187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032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4F9A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6445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067C4"/>
    <w:rsid w:val="00F13EEE"/>
    <w:rsid w:val="00F13FF5"/>
    <w:rsid w:val="00F14884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A65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60E4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4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6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1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3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4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5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8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0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7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3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8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2020-02-11T06:43:00Z</cp:lastPrinted>
  <dcterms:created xsi:type="dcterms:W3CDTF">2020-02-11T05:16:00Z</dcterms:created>
  <dcterms:modified xsi:type="dcterms:W3CDTF">2020-03-31T07:14:00Z</dcterms:modified>
</cp:coreProperties>
</file>