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C4" w:rsidRDefault="00F977C4" w:rsidP="00F977C4">
      <w:pPr>
        <w:jc w:val="center"/>
      </w:pPr>
      <w:r>
        <w:t>ПРОЕКТ</w:t>
      </w:r>
    </w:p>
    <w:p w:rsidR="00F977C4" w:rsidRDefault="00F977C4" w:rsidP="00F977C4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ПЛАТНИРОВСКОГО СЕЛЬСКОГО ПОСЕЛЕНИЯ</w:t>
      </w:r>
    </w:p>
    <w:p w:rsidR="00F977C4" w:rsidRDefault="00F977C4" w:rsidP="00F97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F977C4" w:rsidRDefault="00F977C4" w:rsidP="00F977C4">
      <w:pPr>
        <w:jc w:val="center"/>
        <w:rPr>
          <w:b/>
          <w:sz w:val="28"/>
          <w:szCs w:val="28"/>
        </w:rPr>
      </w:pPr>
    </w:p>
    <w:p w:rsidR="00F977C4" w:rsidRDefault="00F977C4" w:rsidP="00F977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977C4" w:rsidRDefault="00F977C4" w:rsidP="00F977C4">
      <w:pPr>
        <w:jc w:val="center"/>
        <w:rPr>
          <w:b/>
          <w:sz w:val="28"/>
          <w:szCs w:val="28"/>
        </w:rPr>
      </w:pPr>
    </w:p>
    <w:p w:rsidR="00F977C4" w:rsidRDefault="00F977C4" w:rsidP="00F977C4">
      <w:pPr>
        <w:jc w:val="center"/>
        <w:rPr>
          <w:b/>
        </w:rPr>
      </w:pPr>
      <w:r>
        <w:rPr>
          <w:b/>
        </w:rPr>
        <w:t>от 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______</w:t>
      </w:r>
    </w:p>
    <w:p w:rsidR="00F977C4" w:rsidRDefault="00F977C4" w:rsidP="00F977C4">
      <w:pPr>
        <w:jc w:val="center"/>
      </w:pPr>
      <w:proofErr w:type="spellStart"/>
      <w:r>
        <w:t>ст-ца</w:t>
      </w:r>
      <w:proofErr w:type="spellEnd"/>
      <w:r>
        <w:t xml:space="preserve"> Платнировская</w:t>
      </w:r>
    </w:p>
    <w:p w:rsidR="00F977C4" w:rsidRDefault="00F977C4" w:rsidP="00F977C4">
      <w:pPr>
        <w:jc w:val="center"/>
        <w:rPr>
          <w:rFonts w:eastAsia="Times New Roman" w:cs="Times New Roman"/>
          <w:szCs w:val="20"/>
        </w:rPr>
      </w:pPr>
    </w:p>
    <w:p w:rsidR="00F977C4" w:rsidRDefault="00F977C4" w:rsidP="00F977C4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bidi="ar-SA"/>
        </w:rPr>
      </w:pPr>
      <w:r>
        <w:rPr>
          <w:rFonts w:eastAsia="Times New Roman" w:cs="Times New Roman"/>
          <w:b/>
          <w:kern w:val="0"/>
          <w:sz w:val="28"/>
          <w:szCs w:val="28"/>
          <w:lang w:bidi="ar-SA"/>
        </w:rPr>
        <w:t>О реализации норм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</w:t>
      </w:r>
    </w:p>
    <w:p w:rsidR="00F977C4" w:rsidRDefault="00F977C4" w:rsidP="00F977C4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bidi="ar-SA"/>
        </w:rPr>
      </w:pPr>
    </w:p>
    <w:p w:rsidR="00F977C4" w:rsidRDefault="00F977C4" w:rsidP="00F977C4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bidi="ar-SA"/>
        </w:rPr>
      </w:pPr>
    </w:p>
    <w:p w:rsidR="00F977C4" w:rsidRDefault="00F977C4" w:rsidP="00F977C4">
      <w:pPr>
        <w:widowControl/>
        <w:tabs>
          <w:tab w:val="left" w:pos="851"/>
        </w:tabs>
        <w:ind w:firstLine="851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В целях реализации норм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района,   </w:t>
      </w:r>
      <w:proofErr w:type="gramStart"/>
      <w:r>
        <w:rPr>
          <w:rFonts w:eastAsia="Times New Roman" w:cs="Times New Roman"/>
          <w:kern w:val="0"/>
          <w:sz w:val="28"/>
          <w:szCs w:val="28"/>
          <w:lang w:bidi="ar-SA"/>
        </w:rPr>
        <w:t>п</w:t>
      </w:r>
      <w:proofErr w:type="gram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о с т а н о в л я е т:</w:t>
      </w:r>
    </w:p>
    <w:p w:rsidR="00F977C4" w:rsidRDefault="00F977C4" w:rsidP="00F977C4">
      <w:pPr>
        <w:widowControl/>
        <w:ind w:firstLine="851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1. Определить общий отдел администрации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 в качестве органа администрации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района, ответственного за организацию доступа к информации о деятельности администрации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района. </w:t>
      </w:r>
    </w:p>
    <w:p w:rsidR="00F977C4" w:rsidRDefault="00F977C4" w:rsidP="00F977C4">
      <w:pPr>
        <w:widowControl/>
        <w:ind w:firstLine="851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2. Утвердить перечень информации о деятельности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района, подлежащей обязательному размещению в сети «Интернет» на официальном сайте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 (прилагается).</w:t>
      </w:r>
    </w:p>
    <w:p w:rsidR="00F977C4" w:rsidRDefault="00F977C4" w:rsidP="00F977C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>3. Установить, что о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бщедоступная информация о деятельности органа местного самоуправления 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предоставляется органом местного самоуправления 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неограниченному кругу лиц посредством ее размещения в сети «Интернет» в форме открытых данных.</w:t>
      </w:r>
    </w:p>
    <w:p w:rsidR="00F977C4" w:rsidRDefault="00F977C4" w:rsidP="00F977C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4. И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нформация о деятельности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 может предоставляться в устной форме и в виде документированной информации, в том числе и в виде электронного документа.</w:t>
      </w:r>
    </w:p>
    <w:p w:rsidR="00F977C4" w:rsidRDefault="00F977C4" w:rsidP="00F977C4">
      <w:pPr>
        <w:widowControl/>
        <w:ind w:firstLine="851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proofErr w:type="gramStart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Форма предоставления информации органов местного самоуправления установлена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другими федеральными законами и иными нормативными правовыми актами Российской Федерации, а также законами и </w:t>
      </w:r>
      <w:r>
        <w:rPr>
          <w:rFonts w:eastAsia="Times New Roman" w:cs="Times New Roman"/>
          <w:kern w:val="0"/>
          <w:sz w:val="28"/>
          <w:szCs w:val="28"/>
          <w:lang w:bidi="ar-SA"/>
        </w:rPr>
        <w:lastRenderedPageBreak/>
        <w:t xml:space="preserve">иными нормативными и правовыми актами Краснодарского края, муниципальными правовыми актами муниципального образования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Кореновский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 и муниципальными правовыми актами</w:t>
      </w:r>
      <w:proofErr w:type="gram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района. В случае</w:t>
      </w:r>
      <w:proofErr w:type="gramStart"/>
      <w:r>
        <w:rPr>
          <w:rFonts w:eastAsia="Times New Roman" w:cs="Times New Roman"/>
          <w:kern w:val="0"/>
          <w:sz w:val="28"/>
          <w:szCs w:val="28"/>
          <w:lang w:bidi="ar-SA"/>
        </w:rPr>
        <w:t>,</w:t>
      </w:r>
      <w:proofErr w:type="gram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если форма предоставления информации о деятельности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 не установлена, она может определяться запросом пользователя информацией. При невозможности определения указанной информации в запрашиваемой форме, информация предоставляется в том виде, в каком она имеется в органах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района.</w:t>
      </w:r>
    </w:p>
    <w:p w:rsidR="00F977C4" w:rsidRDefault="00F977C4" w:rsidP="00F977C4">
      <w:pPr>
        <w:widowControl/>
        <w:ind w:firstLine="851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Информация о деятельности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 в устной форме предоставляется пользователям информацией во время приема. Указанная информация предоставляется также по телефонам справочных служб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района, либо по телефонам должностных лиц, уполномоченных органами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 на ее предоставление.</w:t>
      </w:r>
    </w:p>
    <w:p w:rsidR="00F977C4" w:rsidRDefault="00F977C4" w:rsidP="00F977C4">
      <w:pPr>
        <w:widowControl/>
        <w:ind w:firstLine="851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Доступ к информации о деятельности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 ограничивается в случаях, если указанная информация отнесена в установленном федеральными и (или) краевыми законами порядке к сведениям, составляющим государственную или иную охраняемую законом тайну.</w:t>
      </w:r>
    </w:p>
    <w:p w:rsidR="00F977C4" w:rsidRDefault="00F977C4" w:rsidP="00F977C4">
      <w:pPr>
        <w:widowControl/>
        <w:ind w:firstLine="851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>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устанавливается федеральным законом.</w:t>
      </w:r>
    </w:p>
    <w:p w:rsidR="00F977C4" w:rsidRDefault="00F977C4" w:rsidP="00F977C4">
      <w:pPr>
        <w:ind w:firstLine="709"/>
        <w:jc w:val="both"/>
        <w:rPr>
          <w:rFonts w:eastAsia="DejaVuSans"/>
          <w:sz w:val="28"/>
          <w:szCs w:val="28"/>
          <w:shd w:val="clear" w:color="auto" w:fill="FFFFFF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5. </w:t>
      </w:r>
      <w:r>
        <w:rPr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 xml:space="preserve">) обнародовать настоящее постановление и разместить в информационно-телекоммуникационной сети «Интернет» на официальном сайте органов местного самоуправления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F977C4" w:rsidRDefault="00F977C4" w:rsidP="00F977C4">
      <w:pPr>
        <w:widowControl/>
        <w:suppressAutoHyphens w:val="0"/>
        <w:ind w:firstLine="85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6. Постановление вступает в силу после его официального обнародования.</w:t>
      </w:r>
    </w:p>
    <w:p w:rsidR="00F977C4" w:rsidRDefault="00F977C4" w:rsidP="00F977C4">
      <w:pPr>
        <w:widowControl/>
        <w:ind w:firstLine="851"/>
        <w:jc w:val="both"/>
        <w:rPr>
          <w:rFonts w:eastAsia="Times New Roman"/>
          <w:spacing w:val="-3"/>
          <w:sz w:val="28"/>
          <w:szCs w:val="28"/>
        </w:rPr>
      </w:pPr>
    </w:p>
    <w:p w:rsidR="00F977C4" w:rsidRDefault="00F977C4" w:rsidP="00F977C4">
      <w:pPr>
        <w:widowControl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Глава Платнировского </w:t>
      </w:r>
    </w:p>
    <w:p w:rsidR="00F977C4" w:rsidRDefault="00F977C4" w:rsidP="00F977C4">
      <w:pPr>
        <w:widowControl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сельского поселения </w:t>
      </w:r>
    </w:p>
    <w:p w:rsidR="00F977C4" w:rsidRDefault="00F977C4" w:rsidP="00F977C4">
      <w:pPr>
        <w:pStyle w:val="a3"/>
        <w:spacing w:after="0"/>
        <w:ind w:left="-35" w:firstLine="17"/>
        <w:jc w:val="both"/>
        <w:rPr>
          <w:rFonts w:eastAsia="Times New Roman"/>
          <w:spacing w:val="-3"/>
          <w:sz w:val="28"/>
          <w:szCs w:val="28"/>
        </w:rPr>
      </w:pPr>
      <w:proofErr w:type="spellStart"/>
      <w:r>
        <w:rPr>
          <w:rFonts w:eastAsia="Times New Roman"/>
          <w:spacing w:val="-3"/>
          <w:sz w:val="28"/>
          <w:szCs w:val="28"/>
        </w:rPr>
        <w:t>Кореновского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района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  <w:t xml:space="preserve">                         М.В. Кулиш</w:t>
      </w:r>
    </w:p>
    <w:p w:rsidR="00F977C4" w:rsidRDefault="00F977C4" w:rsidP="00F977C4">
      <w:pPr>
        <w:pStyle w:val="a3"/>
        <w:spacing w:after="0"/>
        <w:ind w:left="-35" w:firstLine="17"/>
        <w:jc w:val="both"/>
        <w:rPr>
          <w:rFonts w:eastAsia="Times New Roman"/>
          <w:spacing w:val="-3"/>
          <w:sz w:val="28"/>
          <w:szCs w:val="28"/>
        </w:rPr>
      </w:pPr>
    </w:p>
    <w:p w:rsidR="00F977C4" w:rsidRDefault="00F977C4" w:rsidP="00F977C4">
      <w:pPr>
        <w:pStyle w:val="a3"/>
        <w:spacing w:after="0"/>
        <w:ind w:left="-35" w:firstLine="17"/>
        <w:jc w:val="both"/>
        <w:rPr>
          <w:rFonts w:eastAsia="Times New Roman"/>
          <w:spacing w:val="-3"/>
          <w:sz w:val="28"/>
          <w:szCs w:val="28"/>
        </w:rPr>
      </w:pPr>
    </w:p>
    <w:p w:rsidR="00F977C4" w:rsidRDefault="00F977C4" w:rsidP="00F977C4">
      <w:pPr>
        <w:pStyle w:val="a3"/>
        <w:spacing w:after="0"/>
        <w:ind w:left="-35" w:firstLine="17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</w:p>
    <w:p w:rsidR="007A771F" w:rsidRDefault="007A771F" w:rsidP="00F977C4">
      <w:pPr>
        <w:pStyle w:val="a3"/>
        <w:spacing w:after="0"/>
        <w:ind w:left="-35" w:firstLine="17"/>
        <w:jc w:val="both"/>
        <w:rPr>
          <w:rFonts w:eastAsia="Times New Roman"/>
          <w:spacing w:val="-3"/>
          <w:sz w:val="28"/>
          <w:szCs w:val="28"/>
        </w:rPr>
      </w:pPr>
    </w:p>
    <w:p w:rsidR="007A771F" w:rsidRDefault="007A771F" w:rsidP="00F977C4">
      <w:pPr>
        <w:pStyle w:val="a3"/>
        <w:spacing w:after="0"/>
        <w:ind w:left="-35" w:firstLine="17"/>
        <w:jc w:val="both"/>
        <w:rPr>
          <w:rFonts w:eastAsia="Times New Roman"/>
          <w:spacing w:val="-3"/>
          <w:sz w:val="28"/>
          <w:szCs w:val="28"/>
        </w:rPr>
      </w:pPr>
    </w:p>
    <w:p w:rsidR="007A771F" w:rsidRDefault="007A771F" w:rsidP="00F977C4">
      <w:pPr>
        <w:pStyle w:val="a3"/>
        <w:spacing w:after="0"/>
        <w:ind w:left="-35" w:firstLine="17"/>
        <w:jc w:val="both"/>
        <w:rPr>
          <w:rFonts w:eastAsia="Times New Roman"/>
          <w:spacing w:val="-3"/>
          <w:sz w:val="28"/>
          <w:szCs w:val="28"/>
        </w:rPr>
      </w:pPr>
    </w:p>
    <w:p w:rsidR="007A771F" w:rsidRDefault="007A771F" w:rsidP="00F977C4">
      <w:pPr>
        <w:pStyle w:val="a3"/>
        <w:spacing w:after="0"/>
        <w:ind w:left="-35" w:firstLine="17"/>
        <w:jc w:val="both"/>
        <w:rPr>
          <w:rFonts w:eastAsia="Times New Roman"/>
          <w:spacing w:val="-3"/>
          <w:sz w:val="28"/>
          <w:szCs w:val="28"/>
        </w:rPr>
      </w:pPr>
    </w:p>
    <w:p w:rsidR="00F977C4" w:rsidRDefault="00F977C4" w:rsidP="00F977C4">
      <w:pPr>
        <w:ind w:left="5760"/>
        <w:jc w:val="center"/>
        <w:rPr>
          <w:sz w:val="28"/>
          <w:szCs w:val="28"/>
        </w:rPr>
      </w:pPr>
    </w:p>
    <w:p w:rsidR="00F977C4" w:rsidRDefault="007A771F" w:rsidP="00F977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</w:p>
    <w:p w:rsidR="00F977C4" w:rsidRDefault="00F977C4" w:rsidP="00F977C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</w:t>
      </w:r>
    </w:p>
    <w:p w:rsidR="00F977C4" w:rsidRDefault="00F977C4" w:rsidP="00F977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</w:t>
      </w:r>
      <w:r w:rsidR="007A771F">
        <w:rPr>
          <w:sz w:val="28"/>
          <w:szCs w:val="28"/>
        </w:rPr>
        <w:t>_____</w:t>
      </w:r>
      <w:r>
        <w:rPr>
          <w:sz w:val="28"/>
          <w:szCs w:val="28"/>
        </w:rPr>
        <w:t>№______</w:t>
      </w:r>
    </w:p>
    <w:p w:rsidR="007A771F" w:rsidRDefault="007A771F" w:rsidP="00F977C4">
      <w:pPr>
        <w:jc w:val="center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«О проведении ярмарки на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</w:t>
      </w:r>
    </w:p>
    <w:p w:rsidR="00F977C4" w:rsidRDefault="00F977C4" w:rsidP="00F977C4">
      <w:pPr>
        <w:jc w:val="center"/>
        <w:rPr>
          <w:sz w:val="28"/>
          <w:szCs w:val="28"/>
        </w:rPr>
      </w:pPr>
    </w:p>
    <w:p w:rsidR="00F977C4" w:rsidRDefault="00F977C4" w:rsidP="00F977C4">
      <w:pPr>
        <w:jc w:val="center"/>
        <w:rPr>
          <w:sz w:val="28"/>
          <w:szCs w:val="28"/>
        </w:rPr>
      </w:pPr>
    </w:p>
    <w:p w:rsidR="00F977C4" w:rsidRDefault="00F977C4" w:rsidP="00F977C4">
      <w:pPr>
        <w:jc w:val="center"/>
        <w:rPr>
          <w:sz w:val="28"/>
          <w:szCs w:val="28"/>
        </w:rPr>
      </w:pPr>
    </w:p>
    <w:p w:rsidR="00F977C4" w:rsidRDefault="00F977C4" w:rsidP="00F977C4">
      <w:pPr>
        <w:rPr>
          <w:sz w:val="28"/>
          <w:szCs w:val="20"/>
        </w:rPr>
      </w:pPr>
      <w:r>
        <w:rPr>
          <w:sz w:val="28"/>
        </w:rPr>
        <w:t>Проект подготовлен и внесен:</w:t>
      </w:r>
    </w:p>
    <w:p w:rsidR="00F977C4" w:rsidRDefault="00F977C4" w:rsidP="00F977C4">
      <w:pPr>
        <w:rPr>
          <w:sz w:val="28"/>
        </w:rPr>
      </w:pPr>
    </w:p>
    <w:p w:rsidR="00F977C4" w:rsidRDefault="00F977C4" w:rsidP="00F977C4">
      <w:pPr>
        <w:rPr>
          <w:sz w:val="28"/>
        </w:rPr>
      </w:pPr>
      <w:r>
        <w:rPr>
          <w:sz w:val="28"/>
        </w:rPr>
        <w:t xml:space="preserve">Общим отделом </w:t>
      </w:r>
    </w:p>
    <w:p w:rsidR="00F977C4" w:rsidRDefault="00F977C4" w:rsidP="00F977C4">
      <w:pPr>
        <w:rPr>
          <w:sz w:val="28"/>
        </w:rPr>
      </w:pPr>
      <w:r>
        <w:rPr>
          <w:sz w:val="28"/>
        </w:rPr>
        <w:t>администрации Платнировского</w:t>
      </w:r>
    </w:p>
    <w:p w:rsidR="00F977C4" w:rsidRDefault="00F977C4" w:rsidP="00F977C4">
      <w:pPr>
        <w:rPr>
          <w:sz w:val="28"/>
        </w:rPr>
      </w:pPr>
      <w:r>
        <w:rPr>
          <w:sz w:val="28"/>
        </w:rPr>
        <w:t>сельского поселения</w:t>
      </w:r>
    </w:p>
    <w:p w:rsidR="00F977C4" w:rsidRDefault="00F977C4" w:rsidP="00F977C4">
      <w:pPr>
        <w:rPr>
          <w:sz w:val="28"/>
        </w:rPr>
      </w:pP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района</w:t>
      </w:r>
    </w:p>
    <w:p w:rsidR="00F977C4" w:rsidRDefault="00F977C4" w:rsidP="00F977C4">
      <w:pPr>
        <w:rPr>
          <w:sz w:val="28"/>
        </w:rPr>
      </w:pPr>
      <w:r>
        <w:rPr>
          <w:sz w:val="28"/>
        </w:rPr>
        <w:t xml:space="preserve">Ведущий специалист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7A771F">
        <w:rPr>
          <w:sz w:val="28"/>
        </w:rPr>
        <w:t xml:space="preserve">                                   </w:t>
      </w:r>
      <w:r>
        <w:rPr>
          <w:sz w:val="28"/>
        </w:rPr>
        <w:t xml:space="preserve"> Ю.А. Созинова</w:t>
      </w:r>
    </w:p>
    <w:p w:rsidR="00F977C4" w:rsidRDefault="00F977C4" w:rsidP="00F977C4">
      <w:pPr>
        <w:jc w:val="both"/>
        <w:rPr>
          <w:sz w:val="28"/>
          <w:szCs w:val="28"/>
        </w:rPr>
      </w:pPr>
    </w:p>
    <w:p w:rsidR="00F977C4" w:rsidRDefault="00F977C4" w:rsidP="00F977C4">
      <w:pPr>
        <w:jc w:val="both"/>
        <w:rPr>
          <w:sz w:val="28"/>
          <w:szCs w:val="28"/>
        </w:rPr>
      </w:pPr>
    </w:p>
    <w:p w:rsidR="00F977C4" w:rsidRDefault="0068792F" w:rsidP="00F977C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</w:t>
      </w:r>
      <w:r w:rsidR="00F977C4">
        <w:rPr>
          <w:sz w:val="28"/>
          <w:szCs w:val="28"/>
        </w:rPr>
        <w:t>:</w:t>
      </w:r>
    </w:p>
    <w:p w:rsidR="00F977C4" w:rsidRDefault="00F977C4" w:rsidP="00F977C4">
      <w:pPr>
        <w:jc w:val="both"/>
        <w:rPr>
          <w:sz w:val="28"/>
          <w:szCs w:val="28"/>
        </w:rPr>
      </w:pPr>
    </w:p>
    <w:p w:rsidR="00F977C4" w:rsidRDefault="00F977C4" w:rsidP="00F97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</w:p>
    <w:p w:rsidR="00F977C4" w:rsidRDefault="00F977C4" w:rsidP="00F977C4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Платнировского</w:t>
      </w:r>
    </w:p>
    <w:p w:rsidR="00F977C4" w:rsidRDefault="00F977C4" w:rsidP="00F977C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977C4" w:rsidRDefault="00F977C4" w:rsidP="00F977C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</w:t>
      </w:r>
      <w:r w:rsidR="007A77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F977C4" w:rsidRDefault="00F977C4" w:rsidP="00F97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68792F" w:rsidRDefault="0068792F" w:rsidP="00F977C4">
      <w:pPr>
        <w:jc w:val="both"/>
        <w:rPr>
          <w:sz w:val="28"/>
          <w:szCs w:val="28"/>
        </w:rPr>
      </w:pPr>
    </w:p>
    <w:p w:rsidR="0068792F" w:rsidRDefault="0068792F" w:rsidP="00F97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финансово-экономического</w:t>
      </w:r>
      <w:proofErr w:type="gramEnd"/>
    </w:p>
    <w:p w:rsidR="0068792F" w:rsidRDefault="0068792F" w:rsidP="00F977C4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 Платнировского</w:t>
      </w:r>
    </w:p>
    <w:p w:rsidR="0068792F" w:rsidRDefault="0068792F" w:rsidP="00F977C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8792F" w:rsidRDefault="0068792F" w:rsidP="00F977C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В.В. Сало</w:t>
      </w: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68792F" w:rsidRDefault="0068792F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  <w:bookmarkStart w:id="0" w:name="_GoBack"/>
    </w:p>
    <w:bookmarkEnd w:id="0"/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ind w:left="4500"/>
        <w:rPr>
          <w:sz w:val="28"/>
          <w:szCs w:val="28"/>
        </w:rPr>
      </w:pPr>
    </w:p>
    <w:p w:rsidR="00F977C4" w:rsidRDefault="00F977C4" w:rsidP="00F977C4">
      <w:pPr>
        <w:rPr>
          <w:sz w:val="28"/>
          <w:szCs w:val="28"/>
        </w:rPr>
      </w:pPr>
    </w:p>
    <w:p w:rsidR="00F977C4" w:rsidRDefault="00F977C4" w:rsidP="00F977C4">
      <w:pPr>
        <w:rPr>
          <w:sz w:val="28"/>
          <w:szCs w:val="28"/>
        </w:rPr>
      </w:pPr>
    </w:p>
    <w:p w:rsidR="00F977C4" w:rsidRDefault="00F977C4" w:rsidP="00F977C4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977C4" w:rsidRDefault="00F977C4" w:rsidP="00F977C4">
      <w:pPr>
        <w:ind w:left="4500"/>
        <w:jc w:val="center"/>
        <w:rPr>
          <w:sz w:val="28"/>
          <w:szCs w:val="28"/>
        </w:rPr>
      </w:pPr>
    </w:p>
    <w:p w:rsidR="00F977C4" w:rsidRDefault="00F977C4" w:rsidP="00F977C4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F977C4" w:rsidRDefault="00F977C4" w:rsidP="00F977C4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977C4" w:rsidRDefault="00F977C4" w:rsidP="00F977C4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F977C4" w:rsidRDefault="00F977C4" w:rsidP="00F977C4">
      <w:pPr>
        <w:ind w:left="4500"/>
        <w:jc w:val="center"/>
        <w:rPr>
          <w:rFonts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/>
          <w:spacing w:val="-3"/>
          <w:sz w:val="28"/>
          <w:szCs w:val="28"/>
        </w:rPr>
        <w:t>от______ № ________</w:t>
      </w:r>
    </w:p>
    <w:p w:rsidR="00F977C4" w:rsidRDefault="00F977C4" w:rsidP="00F977C4">
      <w:pPr>
        <w:ind w:left="5670"/>
        <w:jc w:val="center"/>
        <w:rPr>
          <w:rFonts w:eastAsia="Times New Roman" w:cs="Times New Roman"/>
          <w:spacing w:val="-3"/>
          <w:sz w:val="28"/>
          <w:szCs w:val="28"/>
        </w:rPr>
      </w:pPr>
    </w:p>
    <w:p w:rsidR="00F977C4" w:rsidRDefault="00F977C4" w:rsidP="00F977C4">
      <w:pPr>
        <w:ind w:left="5670"/>
        <w:jc w:val="center"/>
        <w:rPr>
          <w:rFonts w:eastAsia="Times New Roman" w:cs="Times New Roman"/>
          <w:spacing w:val="-3"/>
          <w:sz w:val="28"/>
          <w:szCs w:val="28"/>
        </w:rPr>
      </w:pPr>
    </w:p>
    <w:p w:rsidR="00F977C4" w:rsidRDefault="00F977C4" w:rsidP="00F977C4">
      <w:pPr>
        <w:widowControl/>
        <w:jc w:val="center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>ПЕРЕЧЕНЬ</w:t>
      </w:r>
    </w:p>
    <w:p w:rsidR="00F977C4" w:rsidRDefault="00F977C4" w:rsidP="00F977C4">
      <w:pPr>
        <w:widowControl/>
        <w:jc w:val="center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информации о деятельности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района, подлежащей обязательному размещению на официальном сайте в сети «Интернет» органов местного самоуправления Платнировского сельского поселения </w:t>
      </w:r>
      <w:proofErr w:type="spellStart"/>
      <w:r>
        <w:rPr>
          <w:rFonts w:eastAsia="Times New Roman" w:cs="Times New Roman"/>
          <w:kern w:val="0"/>
          <w:sz w:val="28"/>
          <w:szCs w:val="28"/>
          <w:lang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района</w:t>
      </w:r>
    </w:p>
    <w:p w:rsidR="00F977C4" w:rsidRDefault="00F977C4" w:rsidP="00F977C4">
      <w:pPr>
        <w:widowControl/>
        <w:jc w:val="center"/>
        <w:rPr>
          <w:rFonts w:eastAsia="Times New Roman" w:cs="Times New Roman"/>
          <w:kern w:val="0"/>
          <w:sz w:val="28"/>
          <w:szCs w:val="28"/>
          <w:lang w:bidi="ar-SA"/>
        </w:rPr>
      </w:pPr>
    </w:p>
    <w:p w:rsidR="00F977C4" w:rsidRDefault="00F977C4" w:rsidP="00F977C4">
      <w:pPr>
        <w:widowControl/>
        <w:jc w:val="center"/>
        <w:rPr>
          <w:rFonts w:eastAsia="Times New Roman" w:cs="Times New Roman"/>
          <w:kern w:val="0"/>
          <w:sz w:val="28"/>
          <w:szCs w:val="28"/>
          <w:lang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4969"/>
        <w:gridCol w:w="4179"/>
      </w:tblGrid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№</w:t>
            </w:r>
          </w:p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Информация о деятельности органов местного</w:t>
            </w:r>
          </w:p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самоуправления Платнировского сельского поселения </w:t>
            </w:r>
          </w:p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Кореновского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района (далее органы местного самоуправления)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Периодичность</w:t>
            </w:r>
          </w:p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размещения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Общая информация об органах местного самоуправления,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наименование и структура органов местного самоуправления, почтовый адрес, адрес электронной почты, номера телефонов органов местного самоуправления, по которым можно получить информацию;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сведения о полномочиях органов местного самоуправления, задачах и функциях органов администрации Платнировского сельского поселения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Кореновского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района, а также перечень законов и иных нормативных правовых актов, определяющих эти полномочия, задачи и функции;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5 рабочих дней со дня утверждения, либо изменения соответствующих правовых актов. Перечень нормативных правовых актов поддерживается в актуальном состоянии.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5 дней со дня подписания правового акта о создании организации. Поддерживается в актуальном состоянии.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сведения о руководителях органов местного самоуправления, руководителях органов администрации Платнировского сельского поселения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Кореновского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района, руководителях подведомственных организаций (фамилии, имена, отчества, а также при согласии указанных лиц иные сведения о них);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3 рабочих дней со дня назначения. 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Информация о нормотворческой деятельности органов местного самоуправления,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муниципальные правовые акты, изданные органами местного самоуправления, включая сведения о внесении в них изменений, признании их утратившими силу, а также сведения о государственной регистрации муниципальных правовых актов в случаях, установленных законодательством Российской Федерации;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5 рабочих дней со дня подписания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сведения о судебных актах по делам о признании 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недействующими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нормативных правовых актов органов местного самоуправления;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5 рабочих дней со дня поступления судебного акта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тексты проектов муниципальных правовых актов, внесенных в Совет Платнировского сельского поселения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Кореновского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района;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3-х дней с момента официального внесения в Совет Платнировского сельского поселения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Кореновского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района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информацию о закупках товаров, работ, услуг для обеспечения </w:t>
            </w:r>
            <w:r>
              <w:rPr>
                <w:sz w:val="28"/>
                <w:szCs w:val="28"/>
              </w:rPr>
              <w:lastRenderedPageBreak/>
              <w:t>государственных и муниципальных нужд в соответствии с законодательством о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соответствии с Федеральным законом от 05 апреля 2013 года </w:t>
            </w:r>
            <w:r>
              <w:rPr>
                <w:sz w:val="28"/>
                <w:szCs w:val="28"/>
              </w:rPr>
              <w:lastRenderedPageBreak/>
              <w:t xml:space="preserve">№ 44-ФЗ года 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административные регламенты, стандарты муниципальных услуг;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5 рабочих дней со дня принятия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установленные формы обращений, заявлений и иных документов, принимаемых органами местного самоуправления к рассмотрению в соответствии с законами и иными нормативными правовыми актами, муниципальными правовыми актами;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порядок обжалования муниципальных правовых актов;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7C4" w:rsidRDefault="00F977C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правовые акты (их проекты), подлежащих антикоррупционной экспертизе (с указанием сроков проведения антикоррупционной экспертизы);</w:t>
            </w:r>
          </w:p>
          <w:p w:rsidR="00F977C4" w:rsidRDefault="00F977C4">
            <w:pPr>
              <w:spacing w:line="276" w:lineRule="auto"/>
              <w:rPr>
                <w:sz w:val="28"/>
                <w:szCs w:val="28"/>
              </w:rPr>
            </w:pPr>
          </w:p>
          <w:p w:rsidR="00F977C4" w:rsidRDefault="00F977C4">
            <w:pPr>
              <w:spacing w:line="276" w:lineRule="auto"/>
              <w:rPr>
                <w:sz w:val="28"/>
                <w:szCs w:val="28"/>
              </w:rPr>
            </w:pPr>
          </w:p>
          <w:p w:rsidR="00F977C4" w:rsidRDefault="00F977C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комиссии по </w:t>
            </w:r>
            <w:r>
              <w:rPr>
                <w:sz w:val="28"/>
                <w:szCs w:val="28"/>
                <w:shd w:val="clear" w:color="auto" w:fill="FFFFFF"/>
              </w:rPr>
              <w:t>результатам антикоррупционной экспертизы муниципального нормативного правового акта (его проекта)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7C4" w:rsidRDefault="00F977C4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Не позднее рабочего дня, следующего за днем поступления нормативного правового акта его проекта) в комиссию по проведению антикоррупционной экспертизы;</w:t>
            </w:r>
            <w:proofErr w:type="gramEnd"/>
          </w:p>
          <w:p w:rsidR="00F977C4" w:rsidRDefault="00F977C4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F977C4" w:rsidRDefault="00F977C4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течени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и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3-х рабочих дней</w:t>
            </w:r>
          </w:p>
          <w:p w:rsidR="00F977C4" w:rsidRDefault="00F977C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Информация об участии органов местного самоуправления в целевых и иных программах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Основные сведения о результатах реализации муниципальных целевых и иных программ, в которых участвуют органы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Ежеквартально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Информация о мероприятиях, проводимых органами местного самоуправления, в том числе сведения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 xml:space="preserve">об официальных визитах и рабочих поездках руководителей и официальных делегаций органов местного самоуправления;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 xml:space="preserve">Поддерживается в актуальном состоянии. Не позднее 3 рабочих дней с момента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проведения мероприятий, официальных визитов и рабочих поездок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возникающих чрезвычайных ситуациях, о приемах и способах защиты населения от них, а также иная информация, подлежащая доведению органами местного самоуправления до сведения граждан и организаций в соответствии с федеральными законами, законами Краснодарского края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Информация о результатах проверок, проведенных органом местного самоуправления в пределах их полномочий, а также о результатах проверок, проведенных в органах местного самоуправления, подведомственных организациях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Не позднее 5 рабочих дней со дня подписания актов проверки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Тексты официальных выступлений и заявлений руководителей и заместителей руководителей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Не позднее 3 рабочих дней после официального заявления, выступления, пресс-конференции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Отчет главы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Не позднее 5 рабочих дней со дня отчета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Статистическая информация о деятельности органа местного самоуправления,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Ежемесячно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которых отнесено к полномочиям органа местного самоуправления;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10.2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сведения об использовании органом местного самоуправления выделяемых бюджетных средств;</w:t>
            </w:r>
          </w:p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Ежеквартально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10.3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Ежемесячно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Информация о кадровом обеспечении органа местного самоуправления,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порядок поступления граждан на муниципальную службу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сведения о вакантных должностях муниципальной службы, имеющихся в органах местного самоуправления;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течение 3 рабочих дней после объявления вакантной должности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квалификационные требования к кандидатам на замещение вакантных должностей муниципальной службы;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течение 5 рабочих дней со дня утверждения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условия и результаты конкурсов на замещение вакантных должностей муниципальной службы;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Условия конкурса размещаются не позднее 5 рабочих дней до проведения конкурса. Результаты – в течение 3 рабочих дней после проведения конкурса.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номера телефонов, по которым можно получить информацию по вопросу замещения вакантных должностей в органе местного самоуправления;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Поддерживается в актуальном состоянии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Информация о работе органов местного самоуправления с обращениями граждан (физических лиц), организаций (юридических лиц), общественных объединений,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государственных органов, органов местного самоуправления,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lastRenderedPageBreak/>
              <w:t>12.1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 органами местного самоуправления; порядок рассмотрения их обращений с указанием актов, регулирующих эту деятельность;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течение 3 рабочих дней со дня утверждения порядка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фамилию, имя, отчество должностного лица, к полномочиям которых отнесены организация приема граждан (физических лиц), в том числе представителей организаций (юридических лиц), общественных объединений, обеспечение рассмотрения их обращений, а также номер телефона, по которому можно получить информацию справочного характера;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5 рабочих дней со дня назначения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обзоры обращений граждан (физических лиц), в том числе представителей организаций (юридических лиц), общественных объединений, а также обобщенную информацию о результатах рассмотрения этих обращений и принятых мерах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Ежеквартально</w:t>
            </w:r>
          </w:p>
        </w:tc>
      </w:tr>
      <w:tr w:rsidR="00F977C4" w:rsidTr="00F97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Иная информация о деятельности органов местного самоуправления, подлежащая размещению в сети Интернет в соответствии с федеральными законами, актами Президента Российской Федерации, Правительства Российской Федерации, законами Краснодарского края.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7C4" w:rsidRDefault="00F977C4">
            <w:pPr>
              <w:widowControl/>
              <w:spacing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  <w:t>В сроки, установленные федеральными законами, законами Краснодарского края</w:t>
            </w:r>
          </w:p>
        </w:tc>
      </w:tr>
    </w:tbl>
    <w:p w:rsidR="00F977C4" w:rsidRDefault="00F977C4" w:rsidP="00F977C4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F977C4" w:rsidRDefault="00F977C4" w:rsidP="00F977C4">
      <w:pPr>
        <w:widowControl/>
        <w:ind w:firstLine="851"/>
        <w:jc w:val="both"/>
        <w:rPr>
          <w:rFonts w:eastAsia="Times New Roman"/>
          <w:spacing w:val="-3"/>
          <w:sz w:val="28"/>
          <w:szCs w:val="28"/>
        </w:rPr>
      </w:pPr>
    </w:p>
    <w:p w:rsidR="00F977C4" w:rsidRDefault="00F977C4" w:rsidP="00F977C4">
      <w:pPr>
        <w:widowControl/>
        <w:ind w:firstLine="851"/>
        <w:jc w:val="both"/>
        <w:rPr>
          <w:rFonts w:eastAsia="Times New Roman"/>
          <w:spacing w:val="-3"/>
          <w:sz w:val="28"/>
          <w:szCs w:val="28"/>
        </w:rPr>
      </w:pPr>
    </w:p>
    <w:p w:rsidR="00F977C4" w:rsidRDefault="00F977C4" w:rsidP="00F977C4">
      <w:pPr>
        <w:widowControl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Глава Платнировского </w:t>
      </w:r>
    </w:p>
    <w:p w:rsidR="00F977C4" w:rsidRDefault="00F977C4" w:rsidP="00F977C4">
      <w:pPr>
        <w:widowControl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сельского поселения </w:t>
      </w:r>
    </w:p>
    <w:p w:rsidR="00F977C4" w:rsidRDefault="00F977C4" w:rsidP="00F977C4">
      <w:pPr>
        <w:pStyle w:val="a3"/>
        <w:spacing w:after="0"/>
        <w:ind w:left="-35" w:firstLine="17"/>
        <w:jc w:val="both"/>
        <w:rPr>
          <w:rFonts w:eastAsia="Times New Roman"/>
          <w:spacing w:val="-3"/>
          <w:sz w:val="28"/>
          <w:szCs w:val="28"/>
        </w:rPr>
      </w:pPr>
      <w:proofErr w:type="spellStart"/>
      <w:r>
        <w:rPr>
          <w:rFonts w:eastAsia="Times New Roman"/>
          <w:spacing w:val="-3"/>
          <w:sz w:val="28"/>
          <w:szCs w:val="28"/>
        </w:rPr>
        <w:t>Кореновского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района 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  <w:t xml:space="preserve">      М.В. Кулиш </w:t>
      </w:r>
    </w:p>
    <w:p w:rsidR="00F977C4" w:rsidRDefault="00F977C4" w:rsidP="00F977C4">
      <w:pPr>
        <w:ind w:left="4860"/>
        <w:rPr>
          <w:sz w:val="28"/>
          <w:szCs w:val="28"/>
        </w:rPr>
      </w:pPr>
    </w:p>
    <w:p w:rsidR="00F977C4" w:rsidRDefault="00F977C4" w:rsidP="00F977C4"/>
    <w:p w:rsidR="00E1350B" w:rsidRDefault="00E1350B"/>
    <w:sectPr w:rsidR="00E1350B" w:rsidSect="007A77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55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8792F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771F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01D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255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77C4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C4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77C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977C4"/>
    <w:rPr>
      <w:rFonts w:ascii="Times New Roman" w:eastAsia="WenQuanYi Micro Hei" w:hAnsi="Times New Roman" w:cs="Lohit Hindi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7A771F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A771F"/>
    <w:rPr>
      <w:rFonts w:ascii="Tahoma" w:eastAsia="WenQuanYi Micro Hei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C4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77C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977C4"/>
    <w:rPr>
      <w:rFonts w:ascii="Times New Roman" w:eastAsia="WenQuanYi Micro Hei" w:hAnsi="Times New Roman" w:cs="Lohit Hindi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7A771F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A771F"/>
    <w:rPr>
      <w:rFonts w:ascii="Tahoma" w:eastAsia="WenQuanYi Micro Hei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4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2019-10-24T07:31:00Z</cp:lastPrinted>
  <dcterms:created xsi:type="dcterms:W3CDTF">2020-02-17T08:33:00Z</dcterms:created>
  <dcterms:modified xsi:type="dcterms:W3CDTF">2019-10-24T07:47:00Z</dcterms:modified>
</cp:coreProperties>
</file>