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5CD" w:rsidRDefault="00E945CD" w:rsidP="00E945CD">
      <w:pPr>
        <w:pStyle w:val="2"/>
        <w:spacing w:before="0" w:after="120" w:line="240" w:lineRule="auto"/>
        <w:ind w:left="-1560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000000" w:themeColor="text1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1129030" cy="11633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NS_gerb_201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030" cy="1163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15A6" w:rsidRPr="008C5F6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С 2021 года изменится порядок </w:t>
      </w:r>
    </w:p>
    <w:p w:rsidR="00E945CD" w:rsidRDefault="002515A6" w:rsidP="00E945CD">
      <w:pPr>
        <w:pStyle w:val="2"/>
        <w:spacing w:before="0" w:after="120" w:line="240" w:lineRule="auto"/>
        <w:ind w:left="-1560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8C5F6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заполнения платежных поручений </w:t>
      </w:r>
    </w:p>
    <w:p w:rsidR="00672009" w:rsidRDefault="002515A6" w:rsidP="00E945CD">
      <w:pPr>
        <w:pStyle w:val="2"/>
        <w:spacing w:before="0" w:after="120" w:line="240" w:lineRule="auto"/>
        <w:ind w:left="-1560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8C5F66">
        <w:rPr>
          <w:rFonts w:ascii="Times New Roman" w:hAnsi="Times New Roman" w:cs="Times New Roman"/>
          <w:color w:val="000000" w:themeColor="text1"/>
          <w:sz w:val="36"/>
          <w:szCs w:val="36"/>
        </w:rPr>
        <w:t>на перечисление налоговых платежей</w:t>
      </w:r>
    </w:p>
    <w:p w:rsidR="00B001BD" w:rsidRPr="00B001BD" w:rsidRDefault="00B001BD" w:rsidP="00B001BD"/>
    <w:p w:rsidR="00E945CD" w:rsidRDefault="00E945CD" w:rsidP="00B001BD">
      <w:pPr>
        <w:pStyle w:val="dt-p"/>
        <w:spacing w:before="0" w:beforeAutospacing="0" w:after="120" w:afterAutospacing="0"/>
        <w:jc w:val="both"/>
        <w:rPr>
          <w:color w:val="000000" w:themeColor="text1"/>
          <w:sz w:val="28"/>
          <w:szCs w:val="28"/>
        </w:rPr>
      </w:pPr>
    </w:p>
    <w:p w:rsidR="00672009" w:rsidRPr="008C5F66" w:rsidRDefault="00672009" w:rsidP="00B001BD">
      <w:pPr>
        <w:pStyle w:val="dt-p"/>
        <w:spacing w:before="0" w:beforeAutospacing="0" w:after="120" w:afterAutospacing="0"/>
        <w:jc w:val="both"/>
        <w:rPr>
          <w:color w:val="000000" w:themeColor="text1"/>
          <w:sz w:val="28"/>
          <w:szCs w:val="28"/>
        </w:rPr>
      </w:pPr>
      <w:r w:rsidRPr="008C5F66">
        <w:rPr>
          <w:color w:val="000000" w:themeColor="text1"/>
          <w:sz w:val="28"/>
          <w:szCs w:val="28"/>
        </w:rPr>
        <w:t xml:space="preserve">С 1 января 2021 года в системе казначейских платежей произойдет переход на систему казначейского обслуживания поступлений в бюджеты бюджетной системы РФ. </w:t>
      </w:r>
    </w:p>
    <w:p w:rsidR="00672009" w:rsidRPr="008C5F66" w:rsidRDefault="00672009" w:rsidP="00B001BD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5F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начала следующего года при заполнении платежных поручений на перечисление налогов фирмам и предпринимателям нужно будет указывать новые банковские счета Федерального казначейства.</w:t>
      </w:r>
    </w:p>
    <w:p w:rsidR="00F3378F" w:rsidRPr="008C5F66" w:rsidRDefault="00F3378F" w:rsidP="00B001BD">
      <w:pPr>
        <w:pStyle w:val="a3"/>
        <w:spacing w:before="0" w:beforeAutospacing="0" w:after="120" w:afterAutospacing="0"/>
        <w:jc w:val="both"/>
        <w:rPr>
          <w:sz w:val="28"/>
          <w:szCs w:val="28"/>
        </w:rPr>
      </w:pPr>
      <w:r w:rsidRPr="008C5F66">
        <w:rPr>
          <w:color w:val="000000" w:themeColor="text1"/>
          <w:sz w:val="28"/>
          <w:szCs w:val="28"/>
        </w:rPr>
        <w:t xml:space="preserve">Однако будет и так называемый «переходный» период– с 1 января по 30 апреля 2021 года. То есть первые четыре месяца следующего года допустимо указывать как новый, так и прежний казначейский счет. А вот с 1 мая </w:t>
      </w:r>
      <w:r w:rsidRPr="008C5F66">
        <w:rPr>
          <w:sz w:val="28"/>
          <w:szCs w:val="28"/>
        </w:rPr>
        <w:t xml:space="preserve">действуют только </w:t>
      </w:r>
      <w:proofErr w:type="gramStart"/>
      <w:r w:rsidRPr="008C5F66">
        <w:rPr>
          <w:sz w:val="28"/>
          <w:szCs w:val="28"/>
        </w:rPr>
        <w:t>новые</w:t>
      </w:r>
      <w:proofErr w:type="gramEnd"/>
      <w:r w:rsidRPr="008C5F66">
        <w:rPr>
          <w:sz w:val="28"/>
          <w:szCs w:val="28"/>
        </w:rPr>
        <w:t>.</w:t>
      </w:r>
    </w:p>
    <w:p w:rsidR="00F95C95" w:rsidRPr="008C5F66" w:rsidRDefault="006E0C3C" w:rsidP="00B001BD">
      <w:pPr>
        <w:pStyle w:val="a3"/>
        <w:spacing w:before="0" w:beforeAutospacing="0" w:after="120" w:afterAutospacing="0"/>
        <w:jc w:val="both"/>
        <w:rPr>
          <w:rStyle w:val="a4"/>
          <w:b w:val="0"/>
          <w:iCs/>
          <w:sz w:val="28"/>
          <w:szCs w:val="28"/>
        </w:rPr>
      </w:pPr>
      <w:r w:rsidRPr="008C5F66">
        <w:rPr>
          <w:sz w:val="28"/>
          <w:szCs w:val="28"/>
        </w:rPr>
        <w:t>Кроме того, п</w:t>
      </w:r>
      <w:r w:rsidR="00F3378F" w:rsidRPr="008C5F66">
        <w:rPr>
          <w:sz w:val="28"/>
          <w:szCs w:val="28"/>
        </w:rPr>
        <w:t>оявится еще один обязательный реквизит — номер счета, входящего в состав единого казначейского счета</w:t>
      </w:r>
      <w:r w:rsidR="00A90EC1" w:rsidRPr="008C5F66">
        <w:rPr>
          <w:rStyle w:val="a4"/>
          <w:iCs/>
          <w:sz w:val="28"/>
          <w:szCs w:val="28"/>
        </w:rPr>
        <w:t xml:space="preserve"> </w:t>
      </w:r>
      <w:r w:rsidR="00FB565E">
        <w:rPr>
          <w:rStyle w:val="a4"/>
          <w:iCs/>
          <w:sz w:val="28"/>
          <w:szCs w:val="28"/>
        </w:rPr>
        <w:t>(</w:t>
      </w:r>
      <w:r w:rsidR="00A90EC1" w:rsidRPr="008C5F66">
        <w:rPr>
          <w:rStyle w:val="a4"/>
          <w:b w:val="0"/>
          <w:iCs/>
          <w:sz w:val="28"/>
          <w:szCs w:val="28"/>
        </w:rPr>
        <w:t>ЕКС</w:t>
      </w:r>
      <w:r w:rsidR="00FB565E">
        <w:rPr>
          <w:rStyle w:val="a4"/>
          <w:b w:val="0"/>
          <w:iCs/>
          <w:sz w:val="28"/>
          <w:szCs w:val="28"/>
        </w:rPr>
        <w:t>)</w:t>
      </w:r>
      <w:r w:rsidR="00F3378F" w:rsidRPr="008C5F66">
        <w:rPr>
          <w:sz w:val="28"/>
          <w:szCs w:val="28"/>
        </w:rPr>
        <w:t>.</w:t>
      </w:r>
      <w:r w:rsidR="00A90EC1" w:rsidRPr="008C5F66">
        <w:rPr>
          <w:sz w:val="28"/>
          <w:szCs w:val="28"/>
        </w:rPr>
        <w:t xml:space="preserve"> Он</w:t>
      </w:r>
      <w:r w:rsidR="00A90EC1" w:rsidRPr="008C5F66">
        <w:rPr>
          <w:rStyle w:val="a4"/>
          <w:iCs/>
          <w:sz w:val="28"/>
          <w:szCs w:val="28"/>
        </w:rPr>
        <w:t xml:space="preserve"> </w:t>
      </w:r>
      <w:r w:rsidR="00A90EC1" w:rsidRPr="008C5F66">
        <w:rPr>
          <w:rStyle w:val="a4"/>
          <w:b w:val="0"/>
          <w:iCs/>
          <w:sz w:val="28"/>
          <w:szCs w:val="28"/>
        </w:rPr>
        <w:t xml:space="preserve">должен в обязательном порядке указываться </w:t>
      </w:r>
      <w:r w:rsidR="00105FE9" w:rsidRPr="008C5F66">
        <w:rPr>
          <w:rStyle w:val="a4"/>
          <w:b w:val="0"/>
          <w:iCs/>
          <w:sz w:val="28"/>
          <w:szCs w:val="28"/>
        </w:rPr>
        <w:t>в</w:t>
      </w:r>
      <w:r w:rsidR="00A90EC1" w:rsidRPr="008C5F66">
        <w:rPr>
          <w:rStyle w:val="a4"/>
          <w:b w:val="0"/>
          <w:iCs/>
          <w:sz w:val="28"/>
          <w:szCs w:val="28"/>
        </w:rPr>
        <w:t xml:space="preserve"> платежных поручениях (</w:t>
      </w:r>
      <w:r w:rsidR="00F95C95" w:rsidRPr="008C5F66">
        <w:rPr>
          <w:rStyle w:val="a4"/>
          <w:b w:val="0"/>
          <w:iCs/>
          <w:sz w:val="28"/>
          <w:szCs w:val="28"/>
        </w:rPr>
        <w:t>реквизит</w:t>
      </w:r>
      <w:r w:rsidR="00105FE9" w:rsidRPr="008C5F66">
        <w:rPr>
          <w:rStyle w:val="a4"/>
          <w:b w:val="0"/>
          <w:iCs/>
          <w:sz w:val="28"/>
          <w:szCs w:val="28"/>
        </w:rPr>
        <w:t xml:space="preserve"> 15</w:t>
      </w:r>
      <w:r w:rsidR="00A90EC1" w:rsidRPr="008C5F66">
        <w:rPr>
          <w:rStyle w:val="a4"/>
          <w:b w:val="0"/>
          <w:iCs/>
          <w:sz w:val="28"/>
          <w:szCs w:val="28"/>
        </w:rPr>
        <w:t>).</w:t>
      </w:r>
    </w:p>
    <w:p w:rsidR="002515A6" w:rsidRPr="008C5F66" w:rsidRDefault="002515A6" w:rsidP="00B001BD">
      <w:pPr>
        <w:pStyle w:val="dt-p"/>
        <w:spacing w:before="0" w:beforeAutospacing="0" w:after="120" w:afterAutospacing="0"/>
        <w:jc w:val="both"/>
        <w:rPr>
          <w:sz w:val="28"/>
          <w:szCs w:val="28"/>
        </w:rPr>
      </w:pPr>
      <w:r w:rsidRPr="008C5F66">
        <w:rPr>
          <w:sz w:val="28"/>
          <w:szCs w:val="28"/>
        </w:rPr>
        <w:t>В связи с этим обращае</w:t>
      </w:r>
      <w:r w:rsidR="00E11506" w:rsidRPr="008C5F66">
        <w:rPr>
          <w:sz w:val="28"/>
          <w:szCs w:val="28"/>
        </w:rPr>
        <w:t>м</w:t>
      </w:r>
      <w:r w:rsidRPr="008C5F66">
        <w:rPr>
          <w:sz w:val="28"/>
          <w:szCs w:val="28"/>
        </w:rPr>
        <w:t xml:space="preserve"> внимание на необходимость правильного заполнени</w:t>
      </w:r>
      <w:r w:rsidR="003D1F67">
        <w:rPr>
          <w:sz w:val="28"/>
          <w:szCs w:val="28"/>
        </w:rPr>
        <w:t>я</w:t>
      </w:r>
      <w:r w:rsidRPr="008C5F66">
        <w:rPr>
          <w:sz w:val="28"/>
          <w:szCs w:val="28"/>
        </w:rPr>
        <w:t xml:space="preserve"> реквизитов казначейских счетов, входящих в состав единого казначейского счета, в платежных поручениях на перечисление налоговых </w:t>
      </w:r>
      <w:proofErr w:type="gramStart"/>
      <w:r w:rsidRPr="008C5F66">
        <w:rPr>
          <w:sz w:val="28"/>
          <w:szCs w:val="28"/>
        </w:rPr>
        <w:t>платежей</w:t>
      </w:r>
      <w:proofErr w:type="gramEnd"/>
      <w:r w:rsidRPr="008C5F66">
        <w:rPr>
          <w:sz w:val="28"/>
          <w:szCs w:val="28"/>
        </w:rPr>
        <w:t xml:space="preserve"> в бюджетную систему Российской Федерации начиная с 1 января 2021 года:</w:t>
      </w:r>
    </w:p>
    <w:p w:rsidR="002515A6" w:rsidRPr="008C5F66" w:rsidRDefault="002515A6" w:rsidP="00E945CD">
      <w:pPr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C5F66">
        <w:rPr>
          <w:rFonts w:ascii="Times New Roman" w:hAnsi="Times New Roman" w:cs="Times New Roman"/>
          <w:sz w:val="28"/>
          <w:szCs w:val="28"/>
        </w:rPr>
        <w:t xml:space="preserve">(14) БИК банка получателя средств (БИК ТОФК): </w:t>
      </w:r>
      <w:r w:rsidR="00E945CD">
        <w:rPr>
          <w:rFonts w:ascii="Times New Roman" w:hAnsi="Times New Roman" w:cs="Times New Roman"/>
          <w:sz w:val="28"/>
          <w:szCs w:val="28"/>
        </w:rPr>
        <w:br/>
      </w:r>
      <w:r w:rsidR="002176BE" w:rsidRPr="00E945CD">
        <w:rPr>
          <w:rFonts w:ascii="Times New Roman" w:hAnsi="Times New Roman" w:cs="Times New Roman"/>
          <w:b/>
          <w:sz w:val="28"/>
          <w:szCs w:val="28"/>
          <w:u w:val="single"/>
        </w:rPr>
        <w:t>010349101</w:t>
      </w:r>
    </w:p>
    <w:p w:rsidR="002515A6" w:rsidRPr="008C5F66" w:rsidRDefault="002515A6" w:rsidP="00E945CD">
      <w:pPr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C5F66">
        <w:rPr>
          <w:rFonts w:ascii="Times New Roman" w:hAnsi="Times New Roman" w:cs="Times New Roman"/>
          <w:sz w:val="28"/>
          <w:szCs w:val="28"/>
        </w:rPr>
        <w:t xml:space="preserve">(13) Наименование банка получателя средств: </w:t>
      </w:r>
      <w:r w:rsidR="00E945C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2176BE" w:rsidRPr="00E945CD">
        <w:rPr>
          <w:rFonts w:ascii="Times New Roman" w:hAnsi="Times New Roman" w:cs="Times New Roman"/>
          <w:b/>
          <w:sz w:val="28"/>
          <w:szCs w:val="28"/>
          <w:u w:val="single"/>
        </w:rPr>
        <w:t>ЮЖНОЕ</w:t>
      </w:r>
      <w:proofErr w:type="gramEnd"/>
      <w:r w:rsidR="002176BE" w:rsidRPr="00E945CD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ГУ БАНКА РОССИИ//УФК по Краснодарскому краю г. Краснодар</w:t>
      </w:r>
    </w:p>
    <w:p w:rsidR="002515A6" w:rsidRPr="008C5F66" w:rsidRDefault="002515A6" w:rsidP="00E945CD">
      <w:pPr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8C5F66">
        <w:rPr>
          <w:rFonts w:ascii="Times New Roman" w:hAnsi="Times New Roman" w:cs="Times New Roman"/>
          <w:sz w:val="28"/>
          <w:szCs w:val="28"/>
        </w:rPr>
        <w:t xml:space="preserve">(15) Номер счета банка получателя средств (номер банковского счета, входящего в состав единого казначейского счета (ЕКС)): </w:t>
      </w:r>
      <w:r w:rsidR="002176BE" w:rsidRPr="00E945CD">
        <w:rPr>
          <w:rFonts w:ascii="Times New Roman" w:hAnsi="Times New Roman" w:cs="Times New Roman"/>
          <w:b/>
          <w:sz w:val="28"/>
          <w:szCs w:val="28"/>
          <w:u w:val="single"/>
        </w:rPr>
        <w:t>40102810945370000010</w:t>
      </w:r>
    </w:p>
    <w:p w:rsidR="00986ADF" w:rsidRDefault="002515A6" w:rsidP="00E945CD">
      <w:pPr>
        <w:numPr>
          <w:ilvl w:val="0"/>
          <w:numId w:val="1"/>
        </w:numPr>
        <w:spacing w:after="120" w:line="360" w:lineRule="auto"/>
        <w:outlineLvl w:val="0"/>
      </w:pPr>
      <w:r w:rsidRPr="00E945CD">
        <w:rPr>
          <w:rFonts w:ascii="Times New Roman" w:hAnsi="Times New Roman" w:cs="Times New Roman"/>
          <w:sz w:val="28"/>
          <w:szCs w:val="28"/>
        </w:rPr>
        <w:t xml:space="preserve">(17) Номер счета получателя (номер казначейского счета): </w:t>
      </w:r>
      <w:r w:rsidR="00BC7DDC" w:rsidRPr="00E945CD">
        <w:rPr>
          <w:rFonts w:ascii="Times New Roman" w:hAnsi="Times New Roman" w:cs="Times New Roman"/>
          <w:b/>
          <w:sz w:val="28"/>
          <w:szCs w:val="28"/>
          <w:u w:val="single"/>
        </w:rPr>
        <w:t>03100643000000011800</w:t>
      </w:r>
    </w:p>
    <w:p w:rsidR="008C5F66" w:rsidRPr="00B20F7B" w:rsidRDefault="008C5F66" w:rsidP="00B001BD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C5F66" w:rsidRPr="00B20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6AAA"/>
    <w:multiLevelType w:val="multilevel"/>
    <w:tmpl w:val="966AF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ADF"/>
    <w:rsid w:val="000D5DAA"/>
    <w:rsid w:val="00105FE9"/>
    <w:rsid w:val="002176BE"/>
    <w:rsid w:val="002515A6"/>
    <w:rsid w:val="00262B4F"/>
    <w:rsid w:val="002F10ED"/>
    <w:rsid w:val="003D1F67"/>
    <w:rsid w:val="004E322A"/>
    <w:rsid w:val="00626467"/>
    <w:rsid w:val="00636C07"/>
    <w:rsid w:val="006402DA"/>
    <w:rsid w:val="00672009"/>
    <w:rsid w:val="006E0C3C"/>
    <w:rsid w:val="00727194"/>
    <w:rsid w:val="00747A5D"/>
    <w:rsid w:val="008B4A06"/>
    <w:rsid w:val="008C5F66"/>
    <w:rsid w:val="008E23A0"/>
    <w:rsid w:val="00986ADF"/>
    <w:rsid w:val="00A56089"/>
    <w:rsid w:val="00A90EC1"/>
    <w:rsid w:val="00B001BD"/>
    <w:rsid w:val="00B67F09"/>
    <w:rsid w:val="00BC7DDC"/>
    <w:rsid w:val="00C92210"/>
    <w:rsid w:val="00E11506"/>
    <w:rsid w:val="00E945CD"/>
    <w:rsid w:val="00F257A2"/>
    <w:rsid w:val="00F3378F"/>
    <w:rsid w:val="00F95C95"/>
    <w:rsid w:val="00FB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6A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515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A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86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6ADF"/>
    <w:rPr>
      <w:b/>
      <w:bCs/>
    </w:rPr>
  </w:style>
  <w:style w:type="character" w:styleId="a5">
    <w:name w:val="Emphasis"/>
    <w:basedOn w:val="a0"/>
    <w:uiPriority w:val="20"/>
    <w:qFormat/>
    <w:rsid w:val="00986ADF"/>
    <w:rPr>
      <w:i/>
      <w:iCs/>
    </w:rPr>
  </w:style>
  <w:style w:type="character" w:styleId="a6">
    <w:name w:val="Hyperlink"/>
    <w:basedOn w:val="a0"/>
    <w:uiPriority w:val="99"/>
    <w:semiHidden/>
    <w:unhideWhenUsed/>
    <w:rsid w:val="00986AD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515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t-p">
    <w:name w:val="dt-p"/>
    <w:basedOn w:val="a"/>
    <w:rsid w:val="00251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4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45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6A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515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6A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86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86ADF"/>
    <w:rPr>
      <w:b/>
      <w:bCs/>
    </w:rPr>
  </w:style>
  <w:style w:type="character" w:styleId="a5">
    <w:name w:val="Emphasis"/>
    <w:basedOn w:val="a0"/>
    <w:uiPriority w:val="20"/>
    <w:qFormat/>
    <w:rsid w:val="00986ADF"/>
    <w:rPr>
      <w:i/>
      <w:iCs/>
    </w:rPr>
  </w:style>
  <w:style w:type="character" w:styleId="a6">
    <w:name w:val="Hyperlink"/>
    <w:basedOn w:val="a0"/>
    <w:uiPriority w:val="99"/>
    <w:semiHidden/>
    <w:unhideWhenUsed/>
    <w:rsid w:val="00986AD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515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t-p">
    <w:name w:val="dt-p"/>
    <w:basedOn w:val="a"/>
    <w:rsid w:val="00251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94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4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FOX</cp:lastModifiedBy>
  <cp:revision>2</cp:revision>
  <cp:lastPrinted>2020-10-29T09:08:00Z</cp:lastPrinted>
  <dcterms:created xsi:type="dcterms:W3CDTF">2020-11-05T05:47:00Z</dcterms:created>
  <dcterms:modified xsi:type="dcterms:W3CDTF">2020-11-05T05:47:00Z</dcterms:modified>
</cp:coreProperties>
</file>