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Росреестр разъясн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ил властям Краснодарского края,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работает зак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 о выявлении правообладателей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ранее уч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тенных объектов, а также другие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новые нормы в сфере недвижимости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Семинар на тему изменений в законодательстве в сфере недвижимости, принятых в 2020 и 2021 годах, для органов власти субъектов РФ и органов местного самоуправления прошел в режиме видеоконференцсвязи.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Эксперты Росреестра подробно разобрали правила работы по изменениям в законодательстве, коснувшимся регулирования недвижимости, земельно-имущественных отношений, а также разъяснили порядок взаимодействия местных властей с органами регистрации прав.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работе семинара приняли участие представители территориальных отделов Росреестра и Филиалов Кадастровой палаты со всей страны. Кадастровую палату по Краснодарскому краю представили заместители директора Кадошникова Зарема Нальбиевна и Власенко Андрей Иванович, а также начальник отдела обеспечения ведения ЕГРН Осин Алексей Александрович.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начале совещания был представлен доклад, касающийся всех нормативно правовых актов, регулирующих </w:t>
      </w:r>
      <w:proofErr w:type="spellStart"/>
      <w:r>
        <w:rPr>
          <w:rFonts w:ascii="Times New Roman" w:hAnsi="Times New Roman" w:cs="Times New Roman"/>
          <w:bCs/>
          <w:sz w:val="28"/>
        </w:rPr>
        <w:t>имущественно</w:t>
      </w:r>
      <w:proofErr w:type="spellEnd"/>
      <w:r>
        <w:rPr>
          <w:rFonts w:ascii="Times New Roman" w:hAnsi="Times New Roman" w:cs="Times New Roman"/>
          <w:bCs/>
          <w:sz w:val="28"/>
        </w:rPr>
        <w:t>-земельные отношения, уже принятых в 2020-2021 годах, а также планируемых к разработке.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Далее эксперты по пунктам разобрали каждый принятый закон. Теперь муниципалитеты полностью проинформированы о том, как следует осуществлять деятельность согласно новым правилам.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Подробно была рассмотрена организация работы по выявлению правообладателей в соответствии с Федеральным законом от 30.12.2020 №518-ФЗ. </w:t>
      </w:r>
      <w:r>
        <w:rPr>
          <w:rFonts w:ascii="Times New Roman" w:hAnsi="Times New Roman" w:cs="Times New Roman"/>
          <w:bCs/>
          <w:sz w:val="28"/>
        </w:rPr>
        <w:lastRenderedPageBreak/>
        <w:t>Опытом по выявлению правообладателей и иных отсутствующих характеристик ранее учтенных объектов недвижимости поделились представители Пермского края.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 xml:space="preserve">«Внесение актуальных сведений в ЕГРН в большей степени необходимо правообладателям, поскольку реестр является официальной базой данных, на которую ориентируются государственные органы и частные компании. Сведения ЕГРН носят приоритетный характер и подтверждают право на владение объектом недвижимости, а также законность его установленных характеристик» </w:t>
      </w:r>
      <w:r>
        <w:rPr>
          <w:rFonts w:ascii="Times New Roman" w:hAnsi="Times New Roman" w:cs="Times New Roman"/>
          <w:bCs/>
          <w:sz w:val="28"/>
        </w:rPr>
        <w:t xml:space="preserve">– отмечает </w:t>
      </w:r>
      <w:r>
        <w:rPr>
          <w:rFonts w:ascii="Times New Roman" w:hAnsi="Times New Roman" w:cs="Times New Roman"/>
          <w:b/>
          <w:bCs/>
          <w:sz w:val="28"/>
        </w:rPr>
        <w:t>директор Кадастровой палаты по Краснодарскому краю Иван Сулим.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рамка закона №518-ФЗ также были разобраны актуальные вопросы по наполнению ЕГРН сведениями об административных границах и границах территориальных зон.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Напоминаем, что Краснодарский край входит в число лидеров по количеству установленных границ населенных пунктов (94,5 %) и муниципальных образований (100%).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Опытом работы регионов также поделился представитель Росреестра Калужской области в докладе о проведении комплексных кадастровых работ.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Не осталась без внимания одна из самых актуальных на сегодня тем – возможности электронного взаимодействия Росреестра с органами исполнительной власти субъектов РФ и органами местного самоуправления. Электронное взаимодействие позволяет оперативно передавать и обрабатывать информацию, что безусловно ускоряет процесс наполнения ЕГРН актуальными данными, а также создания Единого информационного ресурса о земле и недвижимости (ЕИР).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Напоминаем, что Краснодарский край вместе с Пермским краем, Республикой Татарстан и Иркутской областью участвует в реализации эксперимента по созданию ЕИР. Единая платформа объединит в себе данные о земле и недвижимости из 12 федеральных информационных ресурсов и нескольких региональных. Создание ЕИР позволит исключить дублирование сведений и, что важно, упростить поиск информации для физических и юридических лиц.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lastRenderedPageBreak/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3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12</cp:revision>
  <dcterms:created xsi:type="dcterms:W3CDTF">2021-07-30T12:29:00Z</dcterms:created>
  <dcterms:modified xsi:type="dcterms:W3CDTF">2021-08-02T09:46:00Z</dcterms:modified>
</cp:coreProperties>
</file>