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spacing w:after="0"/>
        <w:rPr>
          <w:rFonts w:ascii="Times New Roman" w:hAnsi="Times New Roman" w:cs="Times New Roman"/>
          <w:sz w:val="28"/>
        </w:rPr>
      </w:pPr>
    </w:p>
    <w:p>
      <w:pPr>
        <w:spacing w:after="0"/>
        <w:jc w:val="center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приобретения недвижимости на берегу водоема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За время пандемии у россиян кардинально изменился жизненный уклад, поэтому многие стали задумываться о покупке собственного земельного участка за городом. И, конечно, гораздо приятнее поселиться в доме, расположенном на берегу моря, реки или озера</w:t>
      </w:r>
      <w:r>
        <w:rPr>
          <w:rFonts w:ascii="Times New Roman" w:hAnsi="Times New Roman" w:cs="Times New Roman"/>
          <w:b/>
          <w:bCs/>
          <w:sz w:val="28"/>
        </w:rPr>
        <w:t>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Однако не все знают об ограничениях, с которыми можно столкнуться при строительстве недвижимости на таких территориях. На что нужно обратить внимание при изучении этого вопроса, рассказали эксперты Федеральной кадастровой палаты Росреестра.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 первую очередь следует понимать, что согласно </w:t>
      </w:r>
      <w:hyperlink r:id="rId8" w:anchor=":~:text=8.,%D0%B2%20%D0%B3%D1%80%D0%B0%D0%BD%D0%B8%D1%86%D0%B0%D1%85%20%D1%82%D0%B5%D1%80%D1%80%D0%B8%D1%82%D0%BE%D1%80%D0%B8%D0%B9%20%D0%BE%D0%B1%D1%89%D0%B5%D0%B3%D0%BE%20%D0%BF%D0%BE%D0%BB%D1%8C%D0%B7%D0%BE%D0%B2%D0%B0%D0%BD%D0%B8%D1%8F." w:history="1">
        <w:r>
          <w:rPr>
            <w:rFonts w:ascii="Times New Roman" w:hAnsi="Times New Roman" w:cs="Times New Roman"/>
            <w:bCs/>
            <w:color w:val="0563C1" w:themeColor="hyperlink"/>
            <w:sz w:val="28"/>
            <w:u w:val="single"/>
          </w:rPr>
          <w:t>действующему законодательству</w:t>
        </w:r>
      </w:hyperlink>
      <w:r>
        <w:rPr>
          <w:rFonts w:ascii="Times New Roman" w:hAnsi="Times New Roman" w:cs="Times New Roman"/>
          <w:bCs/>
          <w:sz w:val="28"/>
        </w:rPr>
        <w:t>, земельные участки, которые находятся в пределах береговой полосы, приобретать запрещено. Под береговой полосой подразумевается часть земель общего пользования, проходящая вдоль границы водного объекта. Ее ширина составляет 20 метров, за исключением береговой полосы каналов, а также рек и ручьев, протяженность которых от истока до устья составляет не более десяти километров. Граждане вправе находиться в пределах береговой полосы, а также свободно передвигаться, осуществлять любительское рыболовство и причаливать к берегу. Однако возведение каких-либо построек на таких территориях не допускается.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При этом участки, расположенные за пределами береговой полосы, можно покупать, сдавать в аренду или строить на них объекты недвижимости при условии соблюдения всех санитарных и </w:t>
      </w:r>
      <w:proofErr w:type="spellStart"/>
      <w:r>
        <w:rPr>
          <w:rFonts w:ascii="Times New Roman" w:hAnsi="Times New Roman" w:cs="Times New Roman"/>
          <w:bCs/>
          <w:sz w:val="28"/>
        </w:rPr>
        <w:t>водоохранных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требований и норм. Это значит, что на таком участке можно возвести жилой или садовый дом, но его необходимо </w:t>
      </w:r>
      <w:r>
        <w:rPr>
          <w:rFonts w:ascii="Times New Roman" w:hAnsi="Times New Roman" w:cs="Times New Roman"/>
          <w:bCs/>
          <w:sz w:val="28"/>
        </w:rPr>
        <w:lastRenderedPageBreak/>
        <w:t>оборудовать сооружениями, которые смогут обеспечить охрану водоемов от загрязнения, засорения, заиления или истощения вод.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К таким сооружениям относятся канализации, ливнеотводы, колодцы, дренажные установки, системы очистки воды. Выбор устройств здесь зависит от допустимых норм сбросов загрязняющих веществ, установленных в законодательстве об охране окружающей среды. Полный </w:t>
      </w:r>
      <w:hyperlink r:id="rId9" w:history="1">
        <w:r>
          <w:rPr>
            <w:rFonts w:ascii="Times New Roman" w:hAnsi="Times New Roman" w:cs="Times New Roman"/>
            <w:bCs/>
            <w:color w:val="0563C1" w:themeColor="hyperlink"/>
            <w:sz w:val="28"/>
            <w:u w:val="single"/>
          </w:rPr>
          <w:t>перечень</w:t>
        </w:r>
      </w:hyperlink>
      <w:r>
        <w:rPr>
          <w:rFonts w:ascii="Times New Roman" w:hAnsi="Times New Roman" w:cs="Times New Roman"/>
          <w:bCs/>
          <w:sz w:val="28"/>
        </w:rPr>
        <w:t xml:space="preserve"> сооружений указан в п. 16 ст. 65 Водного кодекса.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Вместе с тем действующее законодательство предусматривает установление зон с особым режимом использования территорий вблизи водных объектов: </w:t>
      </w:r>
      <w:proofErr w:type="spellStart"/>
      <w:r>
        <w:rPr>
          <w:rFonts w:ascii="Times New Roman" w:hAnsi="Times New Roman" w:cs="Times New Roman"/>
          <w:bCs/>
          <w:sz w:val="28"/>
        </w:rPr>
        <w:t>водоохранная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зона и прибрежная защитная полоса водоемов общего пользования (п. 13-14 ст. 105 Земельного кодекса).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Эксперты учреждения напоминают, что к </w:t>
      </w:r>
      <w:proofErr w:type="spellStart"/>
      <w:r>
        <w:rPr>
          <w:rFonts w:ascii="Times New Roman" w:hAnsi="Times New Roman" w:cs="Times New Roman"/>
          <w:bCs/>
          <w:sz w:val="28"/>
        </w:rPr>
        <w:t>водоохранным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зонам относятся территории, примыкающие к береговой линии водоема. На них действует специальный режим осуществления хозяйственной и иной деятельности, необходимый для предотвращения истощения и загрязнения воды и берега, а также для сохранения среды обитания растений и животных.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Также в пределах таких зон существуют прибрежные защитные полосы, на которых действуют еще более строгие ограничения.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Важно! При покупке земельного участка вблизи водоемов необходимо обратить внимание на вид разрешенного использования и категорию земель, так как именно эти характеристики определяют </w:t>
      </w:r>
      <w:hyperlink r:id="rId10" w:anchor="friends" w:history="1">
        <w:r>
          <w:rPr>
            <w:rFonts w:ascii="Times New Roman" w:hAnsi="Times New Roman" w:cs="Times New Roman"/>
            <w:bCs/>
            <w:color w:val="0563C1" w:themeColor="hyperlink"/>
            <w:sz w:val="28"/>
            <w:u w:val="single"/>
          </w:rPr>
          <w:t>вид деятельности</w:t>
        </w:r>
      </w:hyperlink>
      <w:r>
        <w:rPr>
          <w:rFonts w:ascii="Times New Roman" w:hAnsi="Times New Roman" w:cs="Times New Roman"/>
          <w:bCs/>
          <w:sz w:val="28"/>
        </w:rPr>
        <w:t>, которую можно на нем вести. Кроме того, если участок входит в границы вышеперечисленных зон, то перед началом строительства необходимо дополнительно согласовывать некоторые моменты.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Оперативно проверить, входит ли конкретный земельный участок в границы </w:t>
      </w:r>
      <w:proofErr w:type="spellStart"/>
      <w:r>
        <w:rPr>
          <w:rFonts w:ascii="Times New Roman" w:hAnsi="Times New Roman" w:cs="Times New Roman"/>
          <w:bCs/>
          <w:sz w:val="28"/>
        </w:rPr>
        <w:t>водоохранной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зоны или прибрежной защитной полосы водоемов общего пользования можно с помощью </w:t>
      </w:r>
      <w:hyperlink r:id="rId11" w:history="1">
        <w:r>
          <w:rPr>
            <w:rFonts w:ascii="Times New Roman" w:hAnsi="Times New Roman" w:cs="Times New Roman"/>
            <w:bCs/>
            <w:color w:val="0563C1" w:themeColor="hyperlink"/>
            <w:sz w:val="28"/>
            <w:u w:val="single"/>
          </w:rPr>
          <w:t>сервиса «Публичная кадастровая карта»</w:t>
        </w:r>
      </w:hyperlink>
      <w:r>
        <w:rPr>
          <w:rFonts w:ascii="Times New Roman" w:hAnsi="Times New Roman" w:cs="Times New Roman"/>
          <w:bCs/>
          <w:sz w:val="28"/>
        </w:rPr>
        <w:t xml:space="preserve">. Также общедоступные сведения об объектах недвижимости можно получить, заказав выписку из ЕГРН </w:t>
      </w:r>
      <w:r>
        <w:rPr>
          <w:rFonts w:ascii="Times New Roman" w:hAnsi="Times New Roman" w:cs="Times New Roman"/>
          <w:bCs/>
          <w:sz w:val="28"/>
        </w:rPr>
        <w:lastRenderedPageBreak/>
        <w:t>через </w:t>
      </w:r>
      <w:hyperlink r:id="rId12" w:history="1">
        <w:r>
          <w:rPr>
            <w:rFonts w:ascii="Times New Roman" w:hAnsi="Times New Roman" w:cs="Times New Roman"/>
            <w:bCs/>
            <w:color w:val="0563C1" w:themeColor="hyperlink"/>
            <w:sz w:val="28"/>
            <w:u w:val="single"/>
          </w:rPr>
          <w:t>онлайн-сервис Федеральной кадастровой палаты</w:t>
        </w:r>
      </w:hyperlink>
      <w:r>
        <w:rPr>
          <w:rFonts w:ascii="Times New Roman" w:hAnsi="Times New Roman" w:cs="Times New Roman"/>
          <w:bCs/>
          <w:sz w:val="28"/>
        </w:rPr>
        <w:t> Росреестра или на официальном </w:t>
      </w:r>
      <w:hyperlink r:id="rId13" w:history="1">
        <w:r>
          <w:rPr>
            <w:rFonts w:ascii="Times New Roman" w:hAnsi="Times New Roman" w:cs="Times New Roman"/>
            <w:bCs/>
            <w:color w:val="0563C1" w:themeColor="hyperlink"/>
            <w:sz w:val="28"/>
            <w:u w:val="single"/>
          </w:rPr>
          <w:t>сайте</w:t>
        </w:r>
      </w:hyperlink>
      <w:r>
        <w:rPr>
          <w:rFonts w:ascii="Times New Roman" w:hAnsi="Times New Roman" w:cs="Times New Roman"/>
          <w:bCs/>
          <w:sz w:val="28"/>
        </w:rPr>
        <w:t> Росреестра. Такой документ является источником достоверной и объективной информации о недвижимости.</w:t>
      </w:r>
    </w:p>
    <w:p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</w:rPr>
        <w:t>Справочно</w:t>
      </w:r>
      <w:proofErr w:type="spellEnd"/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Границы </w:t>
      </w:r>
      <w:proofErr w:type="spellStart"/>
      <w:r>
        <w:rPr>
          <w:rFonts w:ascii="Times New Roman" w:hAnsi="Times New Roman" w:cs="Times New Roman"/>
          <w:bCs/>
          <w:sz w:val="28"/>
        </w:rPr>
        <w:t>водоохранных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зон и прибрежных защитных полос, в том числе их обозначение на местности информационными знаками, устанавливают территориальные органы Федерального агентства водных ресурсов или органы государственной власти субъектов России, в случаях, предусмотренных Правилами установления границ </w:t>
      </w:r>
      <w:proofErr w:type="spellStart"/>
      <w:r>
        <w:rPr>
          <w:rFonts w:ascii="Times New Roman" w:hAnsi="Times New Roman" w:cs="Times New Roman"/>
          <w:bCs/>
          <w:sz w:val="28"/>
        </w:rPr>
        <w:t>водоохранных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зон и границ прибрежных защитных полос водных объектов, </w:t>
      </w:r>
      <w:hyperlink r:id="rId14" w:history="1">
        <w:r>
          <w:rPr>
            <w:rFonts w:ascii="Times New Roman" w:hAnsi="Times New Roman" w:cs="Times New Roman"/>
            <w:bCs/>
            <w:color w:val="0563C1" w:themeColor="hyperlink"/>
            <w:sz w:val="28"/>
            <w:u w:val="single"/>
          </w:rPr>
          <w:t>утвержденных</w:t>
        </w:r>
      </w:hyperlink>
      <w:r>
        <w:rPr>
          <w:rFonts w:ascii="Times New Roman" w:hAnsi="Times New Roman" w:cs="Times New Roman"/>
          <w:bCs/>
          <w:sz w:val="28"/>
        </w:rPr>
        <w:t> п. 3 Постановления Правительства Российской Федерации от 10.01.2009 № 17.</w:t>
      </w:r>
      <w:bookmarkStart w:id="0" w:name="_GoBack"/>
      <w:bookmarkEnd w:id="0"/>
    </w:p>
    <w:p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6" w:history="1">
              <w:r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>
        <w:trPr>
          <w:jc w:val="center"/>
        </w:trPr>
        <w:tc>
          <w:tcPr>
            <w:tcW w:w="775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  <w:t>https://twitter.com/Kadastr_Kuban</w:t>
            </w:r>
          </w:p>
        </w:tc>
        <w:tc>
          <w:tcPr>
            <w:tcW w:w="672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>
      <w:pPr>
        <w:spacing w:after="120" w:line="360" w:lineRule="auto"/>
        <w:ind w:firstLine="709"/>
        <w:jc w:val="both"/>
      </w:pPr>
    </w:p>
    <w:sectPr>
      <w:footerReference w:type="default" r:id="rId20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ул. </w:t>
    </w:r>
    <w:proofErr w:type="spellStart"/>
    <w:r>
      <w:rPr>
        <w:rFonts w:ascii="Times New Roman" w:hAnsi="Times New Roman"/>
        <w:sz w:val="20"/>
      </w:rPr>
      <w:t>Сормовская</w:t>
    </w:r>
    <w:proofErr w:type="spellEnd"/>
    <w:r>
      <w:rPr>
        <w:rFonts w:ascii="Times New Roman" w:hAnsi="Times New Roman"/>
        <w:sz w:val="20"/>
      </w:rPr>
      <w:t>, д. 3, 350018</w:t>
    </w:r>
  </w:p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0D0026-9A5B-4991-9BA4-A64604CC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3773/fb3b9f6c5786727ec9ea99d18258678dcbe363ef/" TargetMode="External"/><Relationship Id="rId13" Type="http://schemas.openxmlformats.org/officeDocument/2006/relationships/hyperlink" Target="https://rosreestr.ru/site/" TargetMode="Externa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spv.kadastr.ru/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mailto:press23@23.kadastr.ru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kk.rosreestr.ru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https://base.garant.ru/70736874/53f89421bbdaf741eb2d1ecc4ddb4c33/" TargetMode="Externa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60683/4c65ff0f232195d8dccc08535d2c3923d5b67f1c/" TargetMode="External"/><Relationship Id="rId14" Type="http://schemas.openxmlformats.org/officeDocument/2006/relationships/hyperlink" Target="http://www.consultant.ru/document/cons_doc_LAW_83795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Назаренко Варвара Сергеевна</cp:lastModifiedBy>
  <cp:revision>18</cp:revision>
  <dcterms:created xsi:type="dcterms:W3CDTF">2021-07-30T12:29:00Z</dcterms:created>
  <dcterms:modified xsi:type="dcterms:W3CDTF">2021-08-02T09:52:00Z</dcterms:modified>
</cp:coreProperties>
</file>