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194310</wp:posOffset>
            </wp:positionV>
            <wp:extent cx="2307590" cy="94107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759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Охранные зоны объектов электросетевого хозяйства в ЕГРН.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Что необходимо знать</w:t>
      </w:r>
    </w:p>
    <w:p>
      <w:pPr>
        <w:pStyle w:val="a3"/>
        <w:spacing w:after="0" w:line="360" w:lineRule="auto"/>
        <w:ind w:left="50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определения возможности использования земли для строительства дома, здания или иного сооружения одной из важных составляющих является информация о зонах с особыми условиями использования территорий и об охранных зонах объектов электросетевого хозяйства в частности.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Охранная зона объекта электросетевого хозяйства - это зона безопасной эксплуатации, сохранности и надежности работы электрических сетей, их эксплуатаци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и исключения возможности повреждения линий электропередачи и иных объектов электросетевого хозяйства, а также предотвращения несчастных случаев от воздействия электрического тока.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настоящий момент в Едином государственном реестре недвижимости (ЕГРН) содержатся сведения более чем о 46700 охранных зонах объектов электросетевого хозяйства, расположенных на территории Краснодарского края.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Информация о них отображается на </w:t>
      </w:r>
      <w:hyperlink r:id="rId8" w:anchor="/search/65.64951699999888,122.73014399999792/4/@5w3tqxnc7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Публичной кадастровой карте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hyperlink r:id="rId9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сайте Росреестра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Однако необходимо понимать, что процесс внесения таких сведений в ЕГРН происходит регулярно и существует еще большое количество объектов электросетевого хозяйства, в отношении которых границы охранных зон еще только предстоит внести. Поэтому приобретая земельный участок, рекомендуем наряду с использованием сведений ЕГРН проводить визуальную проверку территории на предмет наличия на ней объектов электросетевого хозяйства.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Провести визуальную проверку можно на Публичной кадастровой карте, где существует онлайн-сервис </w:t>
      </w:r>
      <w:hyperlink r:id="rId10" w:anchor="/building/65.64951699999888,122.73014399999792/4/@5w3tqxnc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«Земля для стройки»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запущенный Росреестром. </w:t>
      </w:r>
      <w:r>
        <w:rPr>
          <w:rFonts w:ascii="Times New Roman" w:hAnsi="Times New Roman" w:cs="Times New Roman"/>
          <w:sz w:val="28"/>
          <w:szCs w:val="28"/>
        </w:rPr>
        <w:t xml:space="preserve">С помощью карты в режиме онлайн любой желающий (инвестор, застройщик или гражданин) может выбрать понравившийся участок и проверить его на пригодность для жилищного строительства. Данный сервис позволяет упростить процедуру по поиску участков пригодных для строительства без ограничений и обременений.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установления охранных зон объектов электросетевого хозяйства и использование территорий, находящихся в охранных зонах объектов электросетевого хозяйства, регулируется Правилами установления охранных зон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объектов  электросетевого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хозяйства и особых условий использования земельных участков, расположенных в границах таких зон, утвержденными Постановлением Правительства РФ от 24.02.2009 N 160. Охранные зоны устанавливаются для всех объектов электросетевого хозяйства исходя из требований к границам установления охранных зон. Границы охранной зоны в отношении отдельного объекта электросетевого хозяйства определяются организацией, которая владеет им на праве собственности или ином законном основании.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«Земельные участки в пределах охранных зон у собственников, землевладельцев, землепользователей или арендаторов не изымаются, но в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ажно понимать, что права владельца земельного участка, попадающего в границы такой охранной зоны, могут быть существенно ограничены. Нередко бывает, что такие зоны превращают хорошие земельные участки в бесполезные клочки земли. Поэтому задумываясь о приобретении земельного участка необходимо тщательно собрать максимально полную информацию о нем»,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отмечает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инфраструктуры пространственных данных Кадастровой палаты по Краснодарскому краю Дмитрий Тонхоноев.</w:t>
      </w:r>
    </w:p>
    <w:p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>
      <w:pPr>
        <w:pStyle w:val="a5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2" w:history="1">
              <w:r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00" w:afterAutospacing="1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  <w:p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22CD8"/>
    <w:multiLevelType w:val="hybridMultilevel"/>
    <w:tmpl w:val="E070AD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8B41E-6BF6-498C-B427-E871D050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site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user0170</dc:creator>
  <cp:lastModifiedBy>Назаренко Варвара Сергеевна</cp:lastModifiedBy>
  <cp:revision>13</cp:revision>
  <dcterms:created xsi:type="dcterms:W3CDTF">2021-06-10T10:56:00Z</dcterms:created>
  <dcterms:modified xsi:type="dcterms:W3CDTF">2021-09-01T12:11:00Z</dcterms:modified>
</cp:coreProperties>
</file>