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26" w:rsidRDefault="004E3E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0226" w:rsidRDefault="00560226">
      <w:pPr>
        <w:spacing w:after="0"/>
        <w:rPr>
          <w:rFonts w:ascii="Times New Roman" w:hAnsi="Times New Roman" w:cs="Times New Roman"/>
          <w:sz w:val="28"/>
        </w:rPr>
      </w:pPr>
    </w:p>
    <w:p w:rsidR="00560226" w:rsidRDefault="0056022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60226" w:rsidRDefault="0056022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60226" w:rsidRDefault="004E3E6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560226" w:rsidRDefault="00A072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Кадастровой палате рассказали, к</w:t>
      </w:r>
      <w:bookmarkStart w:id="0" w:name="_GoBack"/>
      <w:bookmarkEnd w:id="0"/>
      <w:r w:rsidR="004E3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 ждать внеплановых проверок земельного надзора</w:t>
      </w:r>
      <w:r w:rsidR="004E3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60226" w:rsidRDefault="004E3E6A" w:rsidP="00A0721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Причиной внеплановых проверок при осуществлении Росреестром земельного контроля могут стать нарушения обязательных</w:t>
      </w:r>
      <w:r>
        <w:rPr>
          <w:rFonts w:ascii="Times New Roman" w:hAnsi="Times New Roman" w:cs="Times New Roman"/>
          <w:b/>
          <w:sz w:val="28"/>
        </w:rPr>
        <w:t xml:space="preserve"> требований к использованию земельных участков. </w:t>
      </w:r>
      <w:r w:rsidR="00A0721D">
        <w:rPr>
          <w:rFonts w:ascii="Times New Roman" w:hAnsi="Times New Roman" w:cs="Times New Roman"/>
          <w:b/>
          <w:sz w:val="28"/>
        </w:rPr>
        <w:t>Эксперты Кадастровой палаты по Краснодарскому краю пояснили</w:t>
      </w:r>
      <w:r>
        <w:rPr>
          <w:rFonts w:ascii="Times New Roman" w:hAnsi="Times New Roman" w:cs="Times New Roman"/>
          <w:b/>
          <w:sz w:val="28"/>
        </w:rPr>
        <w:t>, о каких нарушениях идет речь.</w:t>
      </w:r>
    </w:p>
    <w:p w:rsidR="00560226" w:rsidRDefault="004E3E6A" w:rsidP="00A072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Приказом Минэкономразвития России от 09 января 2018 года №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7</w:t>
        </w:r>
      </w:hyperlink>
      <w:r>
        <w:rPr>
          <w:rFonts w:ascii="Times New Roman" w:hAnsi="Times New Roman" w:cs="Times New Roman"/>
          <w:bCs/>
          <w:sz w:val="28"/>
        </w:rPr>
        <w:t xml:space="preserve"> утверждены индикаторы риска наруш</w:t>
      </w:r>
      <w:r>
        <w:rPr>
          <w:rFonts w:ascii="Times New Roman" w:hAnsi="Times New Roman" w:cs="Times New Roman"/>
          <w:bCs/>
          <w:sz w:val="28"/>
        </w:rPr>
        <w:t xml:space="preserve">ения обязательных требований, используемые для определения необходимости проведения внеплановых проверок при осуществлении Федеральной службой государственной регистрации, кадастра и картографии (Росреестра) и ее территориальными органами государственного </w:t>
      </w:r>
      <w:r>
        <w:rPr>
          <w:rFonts w:ascii="Times New Roman" w:hAnsi="Times New Roman" w:cs="Times New Roman"/>
          <w:bCs/>
          <w:sz w:val="28"/>
        </w:rPr>
        <w:t>земельного надзора.</w:t>
      </w:r>
    </w:p>
    <w:p w:rsidR="00560226" w:rsidRDefault="004E3E6A" w:rsidP="00A072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данному приказу дополнительные проверки ждут тех, у кого выявлены следующие нарушения:</w:t>
      </w:r>
    </w:p>
    <w:p w:rsidR="00560226" w:rsidRDefault="00A0721D" w:rsidP="00A0721D">
      <w:pPr>
        <w:pStyle w:val="a3"/>
        <w:numPr>
          <w:ilvl w:val="0"/>
          <w:numId w:val="6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п</w:t>
      </w:r>
      <w:r w:rsidR="004E3E6A">
        <w:rPr>
          <w:rFonts w:ascii="Times New Roman" w:hAnsi="Times New Roman" w:cs="Times New Roman"/>
          <w:bCs/>
          <w:sz w:val="28"/>
        </w:rPr>
        <w:t>лощадь земельного участка не соответствует сведениям, которые содержатся в Едином государствен</w:t>
      </w:r>
      <w:r>
        <w:rPr>
          <w:rFonts w:ascii="Times New Roman" w:hAnsi="Times New Roman" w:cs="Times New Roman"/>
          <w:bCs/>
          <w:sz w:val="28"/>
        </w:rPr>
        <w:t>ном реестре недвижимости (ЕГРН);</w:t>
      </w:r>
    </w:p>
    <w:p w:rsidR="00560226" w:rsidRDefault="00A0721D" w:rsidP="00A0721D">
      <w:pPr>
        <w:pStyle w:val="a3"/>
        <w:numPr>
          <w:ilvl w:val="0"/>
          <w:numId w:val="6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о</w:t>
      </w:r>
      <w:r w:rsidR="004E3E6A">
        <w:rPr>
          <w:rFonts w:ascii="Times New Roman" w:hAnsi="Times New Roman" w:cs="Times New Roman"/>
          <w:bCs/>
          <w:sz w:val="28"/>
        </w:rPr>
        <w:t>тклонение м</w:t>
      </w:r>
      <w:r w:rsidR="004E3E6A">
        <w:rPr>
          <w:rFonts w:ascii="Times New Roman" w:hAnsi="Times New Roman" w:cs="Times New Roman"/>
          <w:bCs/>
          <w:sz w:val="28"/>
        </w:rPr>
        <w:t xml:space="preserve">естоположения характерной точки границы участка от сведений о границах в ЕГРН превышает разрешенную погрешность (утверждено приказом Росреестра от 23 октября 2020 года № </w:t>
      </w:r>
      <w:hyperlink r:id="rId9" w:history="1">
        <w:r w:rsidR="004E3E6A">
          <w:rPr>
            <w:rStyle w:val="ab"/>
            <w:rFonts w:ascii="Times New Roman" w:hAnsi="Times New Roman" w:cs="Times New Roman"/>
            <w:bCs/>
            <w:sz w:val="28"/>
          </w:rPr>
          <w:t>П/0393</w:t>
        </w:r>
      </w:hyperlink>
      <w:r>
        <w:rPr>
          <w:rFonts w:ascii="Times New Roman" w:hAnsi="Times New Roman" w:cs="Times New Roman"/>
          <w:bCs/>
          <w:sz w:val="28"/>
        </w:rPr>
        <w:t>);</w:t>
      </w:r>
    </w:p>
    <w:p w:rsidR="00560226" w:rsidRDefault="00A0721D" w:rsidP="00A0721D">
      <w:pPr>
        <w:pStyle w:val="a3"/>
        <w:numPr>
          <w:ilvl w:val="0"/>
          <w:numId w:val="6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и</w:t>
      </w:r>
      <w:r w:rsidR="004E3E6A">
        <w:rPr>
          <w:rFonts w:ascii="Times New Roman" w:hAnsi="Times New Roman" w:cs="Times New Roman"/>
          <w:bCs/>
          <w:sz w:val="28"/>
        </w:rPr>
        <w:t>спользование земельного участка не соответствует виду разрешенного испол</w:t>
      </w:r>
      <w:r>
        <w:rPr>
          <w:rFonts w:ascii="Times New Roman" w:hAnsi="Times New Roman" w:cs="Times New Roman"/>
          <w:bCs/>
          <w:sz w:val="28"/>
        </w:rPr>
        <w:t>ьзования, установленному в ЕГРН;</w:t>
      </w:r>
    </w:p>
    <w:p w:rsidR="00560226" w:rsidRDefault="00A0721D" w:rsidP="00A0721D">
      <w:pPr>
        <w:pStyle w:val="a3"/>
        <w:numPr>
          <w:ilvl w:val="0"/>
          <w:numId w:val="6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н</w:t>
      </w:r>
      <w:r w:rsidR="004E3E6A">
        <w:rPr>
          <w:rFonts w:ascii="Times New Roman" w:hAnsi="Times New Roman" w:cs="Times New Roman"/>
          <w:bCs/>
          <w:sz w:val="28"/>
        </w:rPr>
        <w:t>а земельном участке, предназначенном для жилищного или иного строительства, отсутствуют объекты капитального строительства и не</w:t>
      </w:r>
      <w:r w:rsidR="004E3E6A">
        <w:rPr>
          <w:rFonts w:ascii="Times New Roman" w:hAnsi="Times New Roman" w:cs="Times New Roman"/>
          <w:bCs/>
          <w:sz w:val="28"/>
        </w:rPr>
        <w:t xml:space="preserve"> ведутся строительные работы.</w:t>
      </w:r>
    </w:p>
    <w:p w:rsidR="00560226" w:rsidRDefault="004E3E6A" w:rsidP="00A072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Правительством утвержден приказ Росреестра от 09 июля 2021 года №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П/0303</w:t>
        </w:r>
      </w:hyperlink>
      <w:r>
        <w:rPr>
          <w:rFonts w:ascii="Times New Roman" w:hAnsi="Times New Roman" w:cs="Times New Roman"/>
          <w:bCs/>
          <w:sz w:val="28"/>
        </w:rPr>
        <w:t xml:space="preserve">, который вступит в силу после того, как приказ Минэкономразвития №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7</w:t>
        </w:r>
      </w:hyperlink>
      <w:r>
        <w:rPr>
          <w:rFonts w:ascii="Times New Roman" w:hAnsi="Times New Roman" w:cs="Times New Roman"/>
          <w:bCs/>
          <w:sz w:val="28"/>
        </w:rPr>
        <w:t xml:space="preserve"> утратит силу. Согласно </w:t>
      </w:r>
      <w:r w:rsidR="00A0721D">
        <w:rPr>
          <w:rFonts w:ascii="Times New Roman" w:hAnsi="Times New Roman" w:cs="Times New Roman"/>
          <w:bCs/>
          <w:sz w:val="28"/>
        </w:rPr>
        <w:t>этому документу,</w:t>
      </w:r>
      <w:r>
        <w:rPr>
          <w:rFonts w:ascii="Times New Roman" w:hAnsi="Times New Roman" w:cs="Times New Roman"/>
          <w:bCs/>
          <w:sz w:val="28"/>
        </w:rPr>
        <w:t xml:space="preserve"> перечень индикаторов риска будет расширен. После вступления в силу нового</w:t>
      </w:r>
      <w:r>
        <w:rPr>
          <w:rFonts w:ascii="Times New Roman" w:hAnsi="Times New Roman" w:cs="Times New Roman"/>
          <w:bCs/>
          <w:sz w:val="28"/>
        </w:rPr>
        <w:t xml:space="preserve"> положения поводом для внеплановых проверок станут также следующие нарушения:</w:t>
      </w:r>
    </w:p>
    <w:p w:rsidR="00560226" w:rsidRDefault="00A0721D" w:rsidP="00A0721D">
      <w:pPr>
        <w:pStyle w:val="a3"/>
        <w:numPr>
          <w:ilvl w:val="0"/>
          <w:numId w:val="7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в</w:t>
      </w:r>
      <w:r w:rsidR="004E3E6A">
        <w:rPr>
          <w:rFonts w:ascii="Times New Roman" w:hAnsi="Times New Roman" w:cs="Times New Roman"/>
          <w:bCs/>
          <w:sz w:val="28"/>
        </w:rPr>
        <w:t xml:space="preserve"> ЕГРН отсутствуют права на</w:t>
      </w:r>
      <w:r>
        <w:rPr>
          <w:rFonts w:ascii="Times New Roman" w:hAnsi="Times New Roman" w:cs="Times New Roman"/>
          <w:bCs/>
          <w:sz w:val="28"/>
        </w:rPr>
        <w:t xml:space="preserve"> используемый земельный участок;</w:t>
      </w:r>
    </w:p>
    <w:p w:rsidR="00560226" w:rsidRDefault="00A0721D" w:rsidP="00A0721D">
      <w:pPr>
        <w:pStyle w:val="a3"/>
        <w:numPr>
          <w:ilvl w:val="0"/>
          <w:numId w:val="7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г</w:t>
      </w:r>
      <w:r w:rsidR="004E3E6A">
        <w:rPr>
          <w:rFonts w:ascii="Times New Roman" w:hAnsi="Times New Roman" w:cs="Times New Roman"/>
          <w:bCs/>
          <w:sz w:val="28"/>
        </w:rPr>
        <w:t xml:space="preserve">ражданин не представил декларацию об использовании участка, полученного по договору безвозмездного пользования, в срок не позднее трех месяцев после истечения трёх лет со дня заключения договора (Федеральный закон от 1 мая 2016 года № </w:t>
      </w:r>
      <w:hyperlink r:id="rId12" w:history="1">
        <w:r w:rsidR="004E3E6A">
          <w:rPr>
            <w:rStyle w:val="ab"/>
            <w:rFonts w:ascii="Times New Roman" w:hAnsi="Times New Roman" w:cs="Times New Roman"/>
            <w:bCs/>
            <w:sz w:val="28"/>
          </w:rPr>
          <w:t>119-ФЗ</w:t>
        </w:r>
      </w:hyperlink>
      <w:r>
        <w:rPr>
          <w:rFonts w:ascii="Times New Roman" w:hAnsi="Times New Roman" w:cs="Times New Roman"/>
          <w:bCs/>
          <w:sz w:val="28"/>
        </w:rPr>
        <w:t>);</w:t>
      </w:r>
    </w:p>
    <w:p w:rsidR="00560226" w:rsidRDefault="00A0721D" w:rsidP="00A0721D">
      <w:pPr>
        <w:pStyle w:val="a3"/>
        <w:numPr>
          <w:ilvl w:val="0"/>
          <w:numId w:val="7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н</w:t>
      </w:r>
      <w:r w:rsidR="004E3E6A">
        <w:rPr>
          <w:rFonts w:ascii="Times New Roman" w:hAnsi="Times New Roman" w:cs="Times New Roman"/>
          <w:bCs/>
          <w:sz w:val="28"/>
        </w:rPr>
        <w:t>аличие информации о том, что участок из земель сельскохозяйственного назначения используется не по целевому назначению, либо с нарушениями законодательства (Федеральный закон от 24 июля 2002 года</w:t>
      </w:r>
      <w:r w:rsidR="004E3E6A">
        <w:rPr>
          <w:rFonts w:ascii="Times New Roman" w:hAnsi="Times New Roman" w:cs="Times New Roman"/>
          <w:bCs/>
          <w:sz w:val="28"/>
        </w:rPr>
        <w:t xml:space="preserve"> № </w:t>
      </w:r>
      <w:hyperlink r:id="rId13" w:history="1">
        <w:r w:rsidR="004E3E6A">
          <w:rPr>
            <w:rStyle w:val="ab"/>
            <w:rFonts w:ascii="Times New Roman" w:hAnsi="Times New Roman" w:cs="Times New Roman"/>
            <w:bCs/>
            <w:sz w:val="28"/>
          </w:rPr>
          <w:t>101-ФЗ</w:t>
        </w:r>
      </w:hyperlink>
      <w:r w:rsidR="004E3E6A">
        <w:rPr>
          <w:rFonts w:ascii="Times New Roman" w:hAnsi="Times New Roman" w:cs="Times New Roman"/>
          <w:bCs/>
          <w:sz w:val="28"/>
        </w:rPr>
        <w:t>).</w:t>
      </w:r>
    </w:p>
    <w:p w:rsidR="00A0721D" w:rsidRPr="00A0721D" w:rsidRDefault="00A0721D" w:rsidP="00A0721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Получить информацию о</w:t>
      </w:r>
      <w:r w:rsidRPr="00A0721D">
        <w:rPr>
          <w:rFonts w:ascii="Times New Roman" w:hAnsi="Times New Roman" w:cs="Times New Roman"/>
          <w:bCs/>
          <w:sz w:val="28"/>
        </w:rPr>
        <w:t xml:space="preserve"> земельно</w:t>
      </w:r>
      <w:r>
        <w:rPr>
          <w:rFonts w:ascii="Times New Roman" w:hAnsi="Times New Roman" w:cs="Times New Roman"/>
          <w:bCs/>
          <w:sz w:val="28"/>
        </w:rPr>
        <w:t>м</w:t>
      </w:r>
      <w:r w:rsidRPr="00A0721D">
        <w:rPr>
          <w:rFonts w:ascii="Times New Roman" w:hAnsi="Times New Roman" w:cs="Times New Roman"/>
          <w:bCs/>
          <w:sz w:val="28"/>
        </w:rPr>
        <w:t xml:space="preserve"> участк</w:t>
      </w:r>
      <w:r>
        <w:rPr>
          <w:rFonts w:ascii="Times New Roman" w:hAnsi="Times New Roman" w:cs="Times New Roman"/>
          <w:bCs/>
          <w:sz w:val="28"/>
        </w:rPr>
        <w:t>е</w:t>
      </w:r>
      <w:r w:rsidRPr="00A0721D">
        <w:rPr>
          <w:rFonts w:ascii="Times New Roman" w:hAnsi="Times New Roman" w:cs="Times New Roman"/>
          <w:bCs/>
          <w:sz w:val="28"/>
        </w:rPr>
        <w:t xml:space="preserve"> можно с помощью </w:t>
      </w:r>
      <w:hyperlink r:id="rId14" w:anchor="/search" w:history="1">
        <w:r w:rsidRPr="00A0721D"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карты</w:t>
        </w:r>
      </w:hyperlink>
      <w:r w:rsidRPr="00A0721D">
        <w:rPr>
          <w:rFonts w:ascii="Times New Roman" w:hAnsi="Times New Roman" w:cs="Times New Roman"/>
          <w:bCs/>
          <w:sz w:val="28"/>
        </w:rPr>
        <w:t xml:space="preserve">, а также посредством сервиса </w:t>
      </w:r>
      <w:hyperlink r:id="rId15" w:history="1">
        <w:r w:rsidRPr="00A0721D">
          <w:rPr>
            <w:rStyle w:val="ab"/>
            <w:rFonts w:ascii="Times New Roman" w:hAnsi="Times New Roman" w:cs="Times New Roman"/>
            <w:bCs/>
            <w:sz w:val="28"/>
          </w:rPr>
          <w:t xml:space="preserve">Справочная информация по объектам недвижимости в режиме </w:t>
        </w:r>
        <w:proofErr w:type="spellStart"/>
        <w:r w:rsidRPr="00A0721D">
          <w:rPr>
            <w:rStyle w:val="ab"/>
            <w:rFonts w:ascii="Times New Roman" w:hAnsi="Times New Roman" w:cs="Times New Roman"/>
            <w:bCs/>
            <w:sz w:val="28"/>
          </w:rPr>
          <w:t>online</w:t>
        </w:r>
        <w:proofErr w:type="spellEnd"/>
      </w:hyperlink>
      <w:r w:rsidRPr="00A0721D">
        <w:rPr>
          <w:rFonts w:ascii="Times New Roman" w:hAnsi="Times New Roman" w:cs="Times New Roman"/>
          <w:bCs/>
          <w:sz w:val="28"/>
        </w:rPr>
        <w:t>.</w:t>
      </w:r>
    </w:p>
    <w:p w:rsidR="00560226" w:rsidRDefault="004E3E6A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</w:t>
      </w:r>
    </w:p>
    <w:p w:rsidR="00560226" w:rsidRDefault="004E3E6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560226" w:rsidRDefault="00560226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60226">
        <w:trPr>
          <w:jc w:val="center"/>
        </w:trPr>
        <w:tc>
          <w:tcPr>
            <w:tcW w:w="775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560226">
        <w:trPr>
          <w:jc w:val="center"/>
        </w:trPr>
        <w:tc>
          <w:tcPr>
            <w:tcW w:w="775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60226" w:rsidRDefault="004E3E6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560226" w:rsidRDefault="00560226">
      <w:pPr>
        <w:spacing w:after="120" w:line="360" w:lineRule="auto"/>
        <w:ind w:firstLine="709"/>
        <w:jc w:val="both"/>
      </w:pPr>
    </w:p>
    <w:sectPr w:rsidR="00560226">
      <w:footerReference w:type="default" r:id="rId2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E6A" w:rsidRDefault="004E3E6A">
      <w:pPr>
        <w:spacing w:after="0" w:line="240" w:lineRule="auto"/>
      </w:pPr>
      <w:r>
        <w:separator/>
      </w:r>
    </w:p>
  </w:endnote>
  <w:endnote w:type="continuationSeparator" w:id="0">
    <w:p w:rsidR="004E3E6A" w:rsidRDefault="004E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226" w:rsidRDefault="004E3E6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560226" w:rsidRDefault="004E3E6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E6A" w:rsidRDefault="004E3E6A">
      <w:pPr>
        <w:spacing w:after="0" w:line="240" w:lineRule="auto"/>
      </w:pPr>
      <w:r>
        <w:separator/>
      </w:r>
    </w:p>
  </w:footnote>
  <w:footnote w:type="continuationSeparator" w:id="0">
    <w:p w:rsidR="004E3E6A" w:rsidRDefault="004E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B6A24"/>
    <w:multiLevelType w:val="hybridMultilevel"/>
    <w:tmpl w:val="25C8B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EB010D"/>
    <w:multiLevelType w:val="hybridMultilevel"/>
    <w:tmpl w:val="E0EC3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C70AE0"/>
    <w:multiLevelType w:val="hybridMultilevel"/>
    <w:tmpl w:val="25C8B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DB5CB6"/>
    <w:multiLevelType w:val="hybridMultilevel"/>
    <w:tmpl w:val="0F326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B850CB"/>
    <w:multiLevelType w:val="hybridMultilevel"/>
    <w:tmpl w:val="626C2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6"/>
    <w:rsid w:val="004E3E6A"/>
    <w:rsid w:val="00560226"/>
    <w:rsid w:val="00A0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5675/" TargetMode="External"/><Relationship Id="rId13" Type="http://schemas.openxmlformats.org/officeDocument/2006/relationships/hyperlink" Target="http://www.consultant.ru/document/cons_doc_LAW_37816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97427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29567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reestr.gov.ru/wps/portal/p/cc_ib_portal_services/online_requ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tion.pravo.gov.ru/Document/View/0001202110080010?index=0&amp;rangeSize=1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11170010?index=0&amp;rangeSize=1" TargetMode="External"/><Relationship Id="rId14" Type="http://schemas.openxmlformats.org/officeDocument/2006/relationships/hyperlink" Target="https://pkk.rosreest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Долинина Анастасия Игоревна</cp:lastModifiedBy>
  <cp:revision>42</cp:revision>
  <dcterms:created xsi:type="dcterms:W3CDTF">2021-07-30T12:29:00Z</dcterms:created>
  <dcterms:modified xsi:type="dcterms:W3CDTF">2021-10-21T07:36:00Z</dcterms:modified>
</cp:coreProperties>
</file>