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выделить доли супругам и детям в совместной собственности?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Часто с появлением детей семьи стремятся улучшить свои жилищные условия, нередко с применением материнского капитала. Однако не все знают, какие тонкости нужно учесть в процессе оформления приобретенной недвижимости. Как выделить доли всем членам семьи в недвижимом имуществе и не нарушить права супругов и детей, рассказывает Росреестр.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Какими правами могут обладать супруги на объекты недвижимости?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Имущество может находиться в личной собственности одного из супругов, а также в совместной и общей долевой собственности. Приобретенное в браке на общие средства имущество регистрируется как совместная собственность в том случае, если не был заключен брачный договор или не было подписано соглашение о разделе имущества.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Оформить совместно нажитую в браке недвижимость можно:</w:t>
      </w:r>
    </w:p>
    <w:p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на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одного из супругов. При этом даже если законным владельцем будет зарегистрирован один супруг, оформленная на него недвижимость будет считаться совместной собственностью супругов;</w:t>
      </w:r>
    </w:p>
    <w:p>
      <w:pPr>
        <w:numPr>
          <w:ilvl w:val="0"/>
          <w:numId w:val="3"/>
        </w:numPr>
        <w:tabs>
          <w:tab w:val="clear" w:pos="720"/>
          <w:tab w:val="num" w:pos="36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в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общую совместную собственность супругов;</w:t>
      </w:r>
    </w:p>
    <w:p>
      <w:pPr>
        <w:numPr>
          <w:ilvl w:val="0"/>
          <w:numId w:val="3"/>
        </w:numPr>
        <w:tabs>
          <w:tab w:val="clear" w:pos="720"/>
          <w:tab w:val="num" w:pos="36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с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выделением долей супругов в соответствии с условиями брачного договора или соглашения о разделе имущества.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Недвижимостью в совместной собственности можно распоряжаться только по обоюдному согласию супругов. Это значит, что для заключения одним из супругов сделки по распоряжению таким имуществом необходимо получать нотариально </w:t>
      </w:r>
      <w:r>
        <w:rPr>
          <w:rFonts w:ascii="Times New Roman" w:hAnsi="Times New Roman" w:cs="Times New Roman"/>
          <w:bCs/>
          <w:sz w:val="28"/>
        </w:rPr>
        <w:lastRenderedPageBreak/>
        <w:t>удостоверенное согласие другого супруга. Однако, непредставление такого согласия в орган регистрации прав для целей государственной регистрации перехода права на указанное имущество на основании сделки, заключенной одним из супругов, не является основанием для приостановления регистрационных действий (при этом в ЕГРН будут внесены сведения об отсутствии указанного согласия).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Если у супругов зарегистрировано право общей долевой собственности, то отчуждение доли в праве общей долевой собственности также возможно, но только с соблюдением права преимущественной покупки, и в этом случае договор должен быть нотариально удостоверен.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Какие права у детей?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Ребенок может получить долю в результате наследования, а также по сделке о приобретении в общую долевую собственность, в том числе на его имя, соответствующей недвижимости. Например, по договору дарения, купли-продажи приобретателями недвижимости одновременно являются родители и их дети. При этом в некоторых ситуациях выделить доли несовершеннолетним обязывает закон:</w:t>
      </w:r>
    </w:p>
    <w:p>
      <w:pPr>
        <w:numPr>
          <w:ilvl w:val="0"/>
          <w:numId w:val="4"/>
        </w:numPr>
        <w:tabs>
          <w:tab w:val="clear" w:pos="720"/>
        </w:tabs>
        <w:spacing w:after="120" w:line="360" w:lineRule="auto"/>
        <w:ind w:left="0"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если для покупки квартиры использовали материнский капитал (</w:t>
      </w:r>
      <w:hyperlink r:id="rId8" w:anchor=":~:text=4.%20%D0%9B%D0%B8%D1%86%D0%BE%2C%20%D0%BF%D0%BE%D0%BB%D1%83%D1%87%D0%B8%D0%B2%D1%88%D0%B5%D0%B5,%D0%B4%D0%BE%D0%BB%D0%B5%D0%B9%20%D0%BF%D0%BE%20%D1%81%D0%BE%D0%B3%D0%BB%D0%B0%D1%88%D0%B5%D0%BD%D0%B8%D1%8E." w:history="1">
        <w:r>
          <w:rPr>
            <w:rStyle w:val="ab"/>
            <w:rFonts w:ascii="Times New Roman" w:hAnsi="Times New Roman" w:cs="Times New Roman"/>
            <w:bCs/>
            <w:sz w:val="28"/>
          </w:rPr>
          <w:t>Федеральный закон № 256-ФЗ от 29.12.2006 «О дополнительных мерах государственной поддержки семей, имеющих детей», ст.10, п.4</w:t>
        </w:r>
      </w:hyperlink>
      <w:r>
        <w:rPr>
          <w:rFonts w:ascii="Times New Roman" w:hAnsi="Times New Roman" w:cs="Times New Roman"/>
          <w:bCs/>
          <w:sz w:val="28"/>
        </w:rPr>
        <w:t>);</w:t>
      </w:r>
    </w:p>
    <w:p>
      <w:pPr>
        <w:numPr>
          <w:ilvl w:val="0"/>
          <w:numId w:val="4"/>
        </w:numPr>
        <w:tabs>
          <w:tab w:val="clear" w:pos="720"/>
        </w:tabs>
        <w:spacing w:after="120" w:line="360" w:lineRule="auto"/>
        <w:ind w:left="0" w:firstLine="851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если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для приобретения нового жилья продается недвижимость, в которой есть доля несовершеннолетнего. Приобретатели обязаны выделить несовершеннолетнему в новом объекте равноценную долю;</w:t>
      </w:r>
    </w:p>
    <w:p>
      <w:pPr>
        <w:numPr>
          <w:ilvl w:val="0"/>
          <w:numId w:val="4"/>
        </w:numPr>
        <w:tabs>
          <w:tab w:val="clear" w:pos="720"/>
        </w:tabs>
        <w:spacing w:after="120" w:line="360" w:lineRule="auto"/>
        <w:ind w:left="0" w:firstLine="851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если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доля несовершеннолетнего выделяется в случае приватизации государственной квартиры.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Материнский капитал и выделение долей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Если для приобретения жилья, а также для внесения первоначального взноса или погашения ипотечного кредита используется материнский капитал, то супруги подписывают обязательство. Этот документ говорит о том, что после выплаты ипотеки и снятия обременения объект недвижимости будет зарегистрирован на всех </w:t>
      </w:r>
      <w:r>
        <w:rPr>
          <w:rFonts w:ascii="Times New Roman" w:hAnsi="Times New Roman" w:cs="Times New Roman"/>
          <w:bCs/>
          <w:sz w:val="28"/>
        </w:rPr>
        <w:lastRenderedPageBreak/>
        <w:t>членов семьи с выделением детских долей. Это необходимо сделать в течение шести месяцев после возникновения права распоряжения собственностью, иначе сделка может быть признана недействительной.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Обращаем внимание! </w:t>
      </w:r>
      <w:r>
        <w:rPr>
          <w:rFonts w:ascii="Times New Roman" w:hAnsi="Times New Roman" w:cs="Times New Roman"/>
          <w:bCs/>
          <w:sz w:val="28"/>
        </w:rPr>
        <w:t xml:space="preserve">В рамках «Правил использования материнского капитала на улучшение жилищных условий», 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>утвержденных</w:t>
        </w:r>
      </w:hyperlink>
      <w:r>
        <w:rPr>
          <w:rFonts w:ascii="Times New Roman" w:hAnsi="Times New Roman" w:cs="Times New Roman"/>
          <w:bCs/>
          <w:sz w:val="28"/>
        </w:rPr>
        <w:t xml:space="preserve"> Постановлением Правительства от 12.12.2007 г. № 862, обязательство о выделении долей супругу и детям в жилом помещении, приобретенном с использованием средств </w:t>
      </w:r>
      <w:proofErr w:type="spellStart"/>
      <w:r>
        <w:rPr>
          <w:rFonts w:ascii="Times New Roman" w:hAnsi="Times New Roman" w:cs="Times New Roman"/>
          <w:bCs/>
          <w:sz w:val="28"/>
        </w:rPr>
        <w:t>маткапитала</w:t>
      </w:r>
      <w:proofErr w:type="spellEnd"/>
      <w:r>
        <w:rPr>
          <w:rFonts w:ascii="Times New Roman" w:hAnsi="Times New Roman" w:cs="Times New Roman"/>
          <w:bCs/>
          <w:sz w:val="28"/>
        </w:rPr>
        <w:t>, может быть оформлено только у нотариуса либо у лица, наделенного законом такими полномочиями.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Оригинал обязательства остается в Пенсионном фонде России (ПФР), а копия передается обладателю сертификата (лицу, давшему обязательство). Затем выделение долей закрепляется соглашением, в котором распределяются доли всех участников.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Как зарегистрировать выделение долей?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Право общей долевой собственности на квартиру подлежит государственной регистрации в ЕГРН. Для этого необходимо обратиться в орган регистрации прав с заявлением и представить следующие документы:</w:t>
      </w:r>
    </w:p>
    <w:p>
      <w:pPr>
        <w:numPr>
          <w:ilvl w:val="0"/>
          <w:numId w:val="5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паспорта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родителей (предъявляются при личном обращении);</w:t>
      </w:r>
    </w:p>
    <w:p>
      <w:pPr>
        <w:numPr>
          <w:ilvl w:val="0"/>
          <w:numId w:val="5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свидетельства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о рождении детей;</w:t>
      </w:r>
    </w:p>
    <w:p>
      <w:pPr>
        <w:numPr>
          <w:ilvl w:val="0"/>
          <w:numId w:val="5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правоустанавливающий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документ (в частности, сделка, на основании которой имущество поступает в общую долевую собственность родителей и детей, соглашение о выделении долей детям в имуществе, принадлежащем их родителям);</w:t>
      </w:r>
    </w:p>
    <w:p>
      <w:pPr>
        <w:numPr>
          <w:ilvl w:val="0"/>
          <w:numId w:val="5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свидетельство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о браке или разводе;</w:t>
      </w:r>
    </w:p>
    <w:p>
      <w:pPr>
        <w:numPr>
          <w:ilvl w:val="0"/>
          <w:numId w:val="5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иные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документы, необходимые для государственной регистрации.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Важно! Если имущество находится в совместной собственности родителей и при выделении детям долей в таком имуществе, доля родителей остается в их совместной собственности, нотариальное удостоверение соответствующего соглашения не требуется.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Обращаем внимание!</w:t>
      </w:r>
      <w:r>
        <w:rPr>
          <w:rFonts w:ascii="Times New Roman" w:hAnsi="Times New Roman" w:cs="Times New Roman"/>
          <w:bCs/>
          <w:sz w:val="28"/>
        </w:rPr>
        <w:t xml:space="preserve"> Госпошлина за регистрацию права собственности составляет 2 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>000 руб. на всех членов семьи.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Подать пакет документов на регистрацию сделки с участием несовершеннолетних можно несколькими способами:</w:t>
      </w:r>
    </w:p>
    <w:p>
      <w:pPr>
        <w:numPr>
          <w:ilvl w:val="0"/>
          <w:numId w:val="6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лично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в многофункциональных центрах предоставления государственных и муниципальных услуг (МФЦ) «Мои документы»;</w:t>
      </w:r>
    </w:p>
    <w:p>
      <w:pPr>
        <w:numPr>
          <w:ilvl w:val="0"/>
          <w:numId w:val="6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лично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в рамках услуги по </w:t>
      </w:r>
      <w:hyperlink r:id="rId10" w:history="1">
        <w:r>
          <w:rPr>
            <w:rStyle w:val="ab"/>
            <w:rFonts w:ascii="Times New Roman" w:hAnsi="Times New Roman" w:cs="Times New Roman"/>
            <w:bCs/>
            <w:sz w:val="28"/>
          </w:rPr>
          <w:t>выездному обслуживанию</w:t>
        </w:r>
      </w:hyperlink>
      <w:r>
        <w:rPr>
          <w:rFonts w:ascii="Times New Roman" w:hAnsi="Times New Roman" w:cs="Times New Roman"/>
          <w:bCs/>
          <w:sz w:val="28"/>
        </w:rPr>
        <w:t>;</w:t>
      </w:r>
    </w:p>
    <w:p>
      <w:pPr>
        <w:numPr>
          <w:ilvl w:val="0"/>
          <w:numId w:val="6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дистанционно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с помощью единого портала государственных и муниципальных услуг или официального </w:t>
      </w:r>
      <w:hyperlink r:id="rId11" w:history="1">
        <w:r>
          <w:rPr>
            <w:rStyle w:val="ab"/>
            <w:rFonts w:ascii="Times New Roman" w:hAnsi="Times New Roman" w:cs="Times New Roman"/>
            <w:bCs/>
            <w:sz w:val="28"/>
          </w:rPr>
          <w:t>сайта</w:t>
        </w:r>
      </w:hyperlink>
      <w:r>
        <w:rPr>
          <w:rFonts w:ascii="Times New Roman" w:hAnsi="Times New Roman" w:cs="Times New Roman"/>
          <w:bCs/>
          <w:sz w:val="28"/>
        </w:rPr>
        <w:t xml:space="preserve"> Росреестра. Обязательным условием подачи документов в электронном виде является наличие </w:t>
      </w:r>
      <w:hyperlink r:id="rId12" w:history="1">
        <w:r>
          <w:rPr>
            <w:rStyle w:val="ab"/>
            <w:rFonts w:ascii="Times New Roman" w:hAnsi="Times New Roman" w:cs="Times New Roman"/>
            <w:bCs/>
            <w:sz w:val="28"/>
          </w:rPr>
          <w:t>усиленной квалифицированной электронной подписи</w:t>
        </w:r>
      </w:hyperlink>
      <w:r>
        <w:rPr>
          <w:rFonts w:ascii="Times New Roman" w:hAnsi="Times New Roman" w:cs="Times New Roman"/>
          <w:bCs/>
          <w:sz w:val="28"/>
        </w:rPr>
        <w:t xml:space="preserve"> заявителей;</w:t>
      </w:r>
    </w:p>
    <w:p>
      <w:pPr>
        <w:numPr>
          <w:ilvl w:val="0"/>
          <w:numId w:val="6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лично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в офисах филиалов ФГБУ «ФКП Росреестра» (по экстерриториальному принципу);</w:t>
      </w:r>
    </w:p>
    <w:p>
      <w:pPr>
        <w:numPr>
          <w:ilvl w:val="0"/>
          <w:numId w:val="6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почтовым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отправлением с описью вложения и уведомлением о вручении в территориальный орган Росреестра по месту нахождения объекта недвижимости.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Обращаем внимание!</w:t>
      </w:r>
      <w:r>
        <w:rPr>
          <w:rFonts w:ascii="Times New Roman" w:hAnsi="Times New Roman" w:cs="Times New Roman"/>
          <w:bCs/>
          <w:sz w:val="28"/>
        </w:rPr>
        <w:t xml:space="preserve"> Заявителями являются все участники общей долевой собственности на объект недвижимости. Если государственная регистрация осуществляется на основании нотариально удостоверенной сделки, соответствующее заявление в орган регистрации прав может быть представлено в том числе нотариусом.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Срок государственной регистрации составит 7 рабочих дней с даты приема документов органом регистрации прав и 9 рабочих дней с даты приема документов в МФЦ.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4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  <w:rPr>
          <w:sz w:val="2"/>
          <w:szCs w:val="2"/>
        </w:rPr>
      </w:pPr>
    </w:p>
    <w:sectPr>
      <w:footerReference w:type="default" r:id="rId18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05971"/>
    <w:multiLevelType w:val="multilevel"/>
    <w:tmpl w:val="FB12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91775D"/>
    <w:multiLevelType w:val="multilevel"/>
    <w:tmpl w:val="080E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DE540E7"/>
    <w:multiLevelType w:val="multilevel"/>
    <w:tmpl w:val="1B72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3537C6"/>
    <w:multiLevelType w:val="multilevel"/>
    <w:tmpl w:val="A8D2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64872/2189b09639d1af2baefd5a961675b0b99b8a7652/" TargetMode="Externa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c.kadastr.ru/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reestr.gov.ru/eservices/real_estate_registration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kadastr.ru/services/vyezdnoe-obsluzhivani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73468/41ab14163ba68ffe1e18d73bd1c86416348416a3/" TargetMode="External"/><Relationship Id="rId14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26</cp:revision>
  <dcterms:created xsi:type="dcterms:W3CDTF">2021-07-30T12:29:00Z</dcterms:created>
  <dcterms:modified xsi:type="dcterms:W3CDTF">2022-01-17T06:48:00Z</dcterms:modified>
</cp:coreProperties>
</file>