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F15" w:rsidRDefault="0005657E">
      <w:pPr>
        <w:spacing w:after="0"/>
        <w:rPr>
          <w:rFonts w:ascii="Times New Roman" w:hAnsi="Times New Roman" w:cs="Times New Roman"/>
          <w:sz w:val="28"/>
        </w:rPr>
      </w:pPr>
      <w:r>
        <w:rPr>
          <w:rFonts w:ascii="Segoe UI" w:hAnsi="Segoe UI" w:cs="Segoe UI"/>
          <w:b/>
          <w:noProof/>
          <w:sz w:val="24"/>
          <w:szCs w:val="24"/>
          <w:lang w:eastAsia="ru-RU"/>
        </w:rPr>
        <w:drawing>
          <wp:anchor distT="0" distB="0" distL="114300" distR="114300" simplePos="0" relativeHeight="251658239" behindDoc="0" locked="0" layoutInCell="1" allowOverlap="1">
            <wp:simplePos x="0" y="0"/>
            <wp:positionH relativeFrom="column">
              <wp:posOffset>165049</wp:posOffset>
            </wp:positionH>
            <wp:positionV relativeFrom="page">
              <wp:posOffset>848563</wp:posOffset>
            </wp:positionV>
            <wp:extent cx="2700020" cy="1104265"/>
            <wp:effectExtent l="0" t="0" r="5080" b="635"/>
            <wp:wrapSquare wrapText="bothSides"/>
            <wp:docPr id="3" name="Рисунок 3" descr="D:\Назаренко В\5. логотип\логотипы КК\Лого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Назаренко В\5. логотип\логотипы КК\Лого (4).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231" t="20089" r="9902" b="19643"/>
                    <a:stretch/>
                  </pic:blipFill>
                  <pic:spPr bwMode="auto">
                    <a:xfrm>
                      <a:off x="0" y="0"/>
                      <a:ext cx="2700020" cy="11042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E7F15" w:rsidRDefault="00DE7F15">
      <w:pPr>
        <w:spacing w:after="0"/>
        <w:rPr>
          <w:rFonts w:ascii="Times New Roman" w:hAnsi="Times New Roman" w:cs="Times New Roman"/>
          <w:sz w:val="28"/>
        </w:rPr>
      </w:pPr>
    </w:p>
    <w:p w:rsidR="00DE7F15" w:rsidRDefault="00DE7F15">
      <w:pPr>
        <w:spacing w:after="0"/>
        <w:jc w:val="center"/>
        <w:rPr>
          <w:rFonts w:ascii="Times New Roman" w:hAnsi="Times New Roman" w:cs="Times New Roman"/>
          <w:sz w:val="28"/>
        </w:rPr>
      </w:pPr>
    </w:p>
    <w:p w:rsidR="00DE7F15" w:rsidRDefault="00DE7F15">
      <w:pPr>
        <w:spacing w:after="0"/>
        <w:jc w:val="right"/>
        <w:rPr>
          <w:rFonts w:ascii="Times New Roman" w:hAnsi="Times New Roman" w:cs="Times New Roman"/>
          <w:sz w:val="28"/>
        </w:rPr>
      </w:pPr>
    </w:p>
    <w:p w:rsidR="00DE7F15" w:rsidRDefault="0005657E">
      <w:pPr>
        <w:spacing w:after="0"/>
        <w:jc w:val="right"/>
        <w:rPr>
          <w:rFonts w:ascii="Times New Roman" w:hAnsi="Times New Roman" w:cs="Times New Roman"/>
          <w:b/>
          <w:sz w:val="28"/>
        </w:rPr>
      </w:pPr>
      <w:r>
        <w:rPr>
          <w:rFonts w:ascii="Times New Roman" w:hAnsi="Times New Roman" w:cs="Times New Roman"/>
          <w:b/>
          <w:sz w:val="28"/>
        </w:rPr>
        <w:t>ПРЕСС-РЕЛИЗ</w:t>
      </w:r>
      <w:r>
        <w:rPr>
          <w:rFonts w:ascii="Times New Roman" w:hAnsi="Times New Roman" w:cs="Times New Roman"/>
          <w:sz w:val="28"/>
        </w:rPr>
        <w:br w:type="textWrapping" w:clear="all"/>
      </w:r>
      <w:r>
        <w:rPr>
          <w:rFonts w:ascii="Times New Roman" w:hAnsi="Times New Roman" w:cs="Times New Roman"/>
          <w:b/>
          <w:sz w:val="28"/>
        </w:rPr>
        <w:br w:type="textWrapping" w:clear="all"/>
      </w:r>
    </w:p>
    <w:p w:rsidR="00DE7F15" w:rsidRDefault="00EE584F">
      <w:pPr>
        <w:spacing w:after="0"/>
        <w:jc w:val="center"/>
        <w:rPr>
          <w:rFonts w:ascii="Times New Roman" w:eastAsia="Times New Roman" w:hAnsi="Times New Roman" w:cs="Times New Roman"/>
          <w:b/>
          <w:bCs/>
          <w:sz w:val="28"/>
          <w:szCs w:val="28"/>
          <w:lang w:eastAsia="ru-RU"/>
        </w:rPr>
      </w:pPr>
      <w:r w:rsidRPr="00EE584F">
        <w:rPr>
          <w:rFonts w:ascii="Times New Roman" w:eastAsia="Times New Roman" w:hAnsi="Times New Roman" w:cs="Times New Roman"/>
          <w:b/>
          <w:bCs/>
          <w:sz w:val="28"/>
          <w:szCs w:val="28"/>
          <w:lang w:eastAsia="ru-RU"/>
        </w:rPr>
        <w:t>Для чего нужно соглашение о сервитуте и как его зарегистрировать?</w:t>
      </w:r>
      <w:r w:rsidR="0005657E">
        <w:rPr>
          <w:rFonts w:ascii="Times New Roman" w:eastAsia="Times New Roman" w:hAnsi="Times New Roman" w:cs="Times New Roman"/>
          <w:b/>
          <w:bCs/>
          <w:sz w:val="28"/>
          <w:szCs w:val="28"/>
          <w:lang w:eastAsia="ru-RU"/>
        </w:rPr>
        <w:br/>
      </w:r>
    </w:p>
    <w:p w:rsidR="00DE7F15" w:rsidRDefault="00EE584F">
      <w:pPr>
        <w:spacing w:after="120" w:line="360" w:lineRule="auto"/>
        <w:ind w:firstLine="709"/>
        <w:jc w:val="both"/>
        <w:rPr>
          <w:rFonts w:ascii="Times New Roman" w:hAnsi="Times New Roman" w:cs="Times New Roman"/>
          <w:b/>
          <w:sz w:val="28"/>
        </w:rPr>
      </w:pPr>
      <w:r w:rsidRPr="00EE584F">
        <w:rPr>
          <w:rFonts w:ascii="Times New Roman" w:hAnsi="Times New Roman" w:cs="Times New Roman"/>
          <w:b/>
          <w:sz w:val="28"/>
        </w:rPr>
        <w:t>Многие владельцы земельных участков сталкивались с ситуацией, когда для подведения коммуникаций необходимо затронуть соседний участок или муниципальные службы для проведения работ просят предоставить доступ к участку. Защитить свои права поможет установление сервитута. Эксперты Росреестра рассказали, для чего нужно соответствующее соглашение, как его заключ</w:t>
      </w:r>
      <w:r>
        <w:rPr>
          <w:rFonts w:ascii="Times New Roman" w:hAnsi="Times New Roman" w:cs="Times New Roman"/>
          <w:b/>
          <w:sz w:val="28"/>
        </w:rPr>
        <w:t>ить и зарегистрировать сервитут</w:t>
      </w:r>
      <w:r w:rsidR="0005657E">
        <w:rPr>
          <w:rFonts w:ascii="Times New Roman" w:hAnsi="Times New Roman" w:cs="Times New Roman"/>
          <w:b/>
          <w:sz w:val="28"/>
        </w:rPr>
        <w:t>.</w:t>
      </w:r>
    </w:p>
    <w:p w:rsidR="00EE584F" w:rsidRDefault="00EE584F" w:rsidP="00EE584F">
      <w:pPr>
        <w:spacing w:after="120" w:line="360" w:lineRule="auto"/>
        <w:ind w:firstLine="709"/>
        <w:jc w:val="both"/>
        <w:rPr>
          <w:rFonts w:ascii="Times New Roman" w:hAnsi="Times New Roman" w:cs="Times New Roman"/>
          <w:b/>
          <w:bCs/>
          <w:sz w:val="28"/>
        </w:rPr>
      </w:pPr>
      <w:r w:rsidRPr="00EE584F">
        <w:rPr>
          <w:rFonts w:ascii="Times New Roman" w:hAnsi="Times New Roman" w:cs="Times New Roman"/>
          <w:b/>
          <w:bCs/>
          <w:sz w:val="28"/>
        </w:rPr>
        <w:t>Что такое сервитут?</w:t>
      </w:r>
    </w:p>
    <w:p w:rsidR="00EE584F" w:rsidRDefault="00EE584F" w:rsidP="00EE584F">
      <w:pPr>
        <w:spacing w:after="120" w:line="360" w:lineRule="auto"/>
        <w:ind w:firstLine="709"/>
        <w:jc w:val="both"/>
        <w:rPr>
          <w:rFonts w:ascii="Times New Roman" w:hAnsi="Times New Roman" w:cs="Times New Roman"/>
          <w:bCs/>
          <w:sz w:val="28"/>
        </w:rPr>
      </w:pPr>
      <w:r w:rsidRPr="00EE584F">
        <w:rPr>
          <w:rFonts w:ascii="Times New Roman" w:hAnsi="Times New Roman" w:cs="Times New Roman"/>
          <w:b/>
          <w:bCs/>
          <w:sz w:val="28"/>
        </w:rPr>
        <w:t>Сервитут –</w:t>
      </w:r>
      <w:r w:rsidRPr="00EE584F">
        <w:rPr>
          <w:rFonts w:ascii="Times New Roman" w:hAnsi="Times New Roman" w:cs="Times New Roman"/>
          <w:bCs/>
          <w:sz w:val="28"/>
        </w:rPr>
        <w:t> это право лица (лиц) на ограниченное пользование чужим земельным участком. Сервитут является вещным правом, а также выступает в качестве обременения земли, однако не лишает собственника участка прав владения, пользования и распоряжения.</w:t>
      </w:r>
    </w:p>
    <w:p w:rsidR="00EE584F" w:rsidRPr="00EE584F" w:rsidRDefault="00EE584F" w:rsidP="00EE584F">
      <w:pPr>
        <w:spacing w:after="120" w:line="360" w:lineRule="auto"/>
        <w:ind w:firstLine="709"/>
        <w:jc w:val="both"/>
        <w:rPr>
          <w:rFonts w:ascii="Times New Roman" w:hAnsi="Times New Roman" w:cs="Times New Roman"/>
          <w:bCs/>
          <w:sz w:val="28"/>
        </w:rPr>
      </w:pPr>
      <w:r w:rsidRPr="00EE584F">
        <w:rPr>
          <w:rFonts w:ascii="Times New Roman" w:hAnsi="Times New Roman" w:cs="Times New Roman"/>
          <w:bCs/>
          <w:sz w:val="28"/>
        </w:rPr>
        <w:t>Существует два вида сервитута:</w:t>
      </w:r>
    </w:p>
    <w:p w:rsidR="00EE584F" w:rsidRPr="00EE584F" w:rsidRDefault="00EE584F" w:rsidP="00EE584F">
      <w:pPr>
        <w:numPr>
          <w:ilvl w:val="0"/>
          <w:numId w:val="3"/>
        </w:numPr>
        <w:tabs>
          <w:tab w:val="clear" w:pos="720"/>
          <w:tab w:val="num" w:pos="0"/>
        </w:tabs>
        <w:spacing w:after="120" w:line="360" w:lineRule="auto"/>
        <w:ind w:left="0" w:firstLine="709"/>
        <w:jc w:val="both"/>
        <w:rPr>
          <w:rFonts w:ascii="Times New Roman" w:hAnsi="Times New Roman" w:cs="Times New Roman"/>
          <w:bCs/>
          <w:sz w:val="28"/>
        </w:rPr>
      </w:pPr>
      <w:r w:rsidRPr="00EE584F">
        <w:rPr>
          <w:rFonts w:ascii="Times New Roman" w:hAnsi="Times New Roman" w:cs="Times New Roman"/>
          <w:b/>
          <w:bCs/>
          <w:sz w:val="28"/>
        </w:rPr>
        <w:t>Публичный сервитут.</w:t>
      </w:r>
      <w:r>
        <w:rPr>
          <w:rFonts w:ascii="Times New Roman" w:hAnsi="Times New Roman" w:cs="Times New Roman"/>
          <w:bCs/>
          <w:sz w:val="28"/>
        </w:rPr>
        <w:t xml:space="preserve"> </w:t>
      </w:r>
      <w:r w:rsidRPr="00EE584F">
        <w:rPr>
          <w:rFonts w:ascii="Times New Roman" w:hAnsi="Times New Roman" w:cs="Times New Roman"/>
          <w:bCs/>
          <w:sz w:val="28"/>
        </w:rPr>
        <w:t>Он устанавливается в интересах государства, муниципалитета или местного населения без изъятия земельных участков. Например, если попасть к водоему общественного пользования и его береговой полосе, к роднику или иному социально значимому объекту можно только через ваш участок, он может быть обременен правом прохода или проезда к этим объектам.</w:t>
      </w:r>
    </w:p>
    <w:p w:rsidR="00EE584F" w:rsidRPr="00EE584F" w:rsidRDefault="00EE584F" w:rsidP="00EE584F">
      <w:pPr>
        <w:numPr>
          <w:ilvl w:val="0"/>
          <w:numId w:val="3"/>
        </w:numPr>
        <w:tabs>
          <w:tab w:val="clear" w:pos="720"/>
          <w:tab w:val="num" w:pos="0"/>
        </w:tabs>
        <w:spacing w:after="120" w:line="360" w:lineRule="auto"/>
        <w:ind w:left="0" w:firstLine="709"/>
        <w:jc w:val="both"/>
        <w:rPr>
          <w:rFonts w:ascii="Times New Roman" w:hAnsi="Times New Roman" w:cs="Times New Roman"/>
          <w:bCs/>
          <w:sz w:val="28"/>
        </w:rPr>
      </w:pPr>
      <w:r w:rsidRPr="00EE584F">
        <w:rPr>
          <w:rFonts w:ascii="Times New Roman" w:hAnsi="Times New Roman" w:cs="Times New Roman"/>
          <w:b/>
          <w:bCs/>
          <w:sz w:val="28"/>
        </w:rPr>
        <w:t>Сервитут.</w:t>
      </w:r>
      <w:r>
        <w:rPr>
          <w:rFonts w:ascii="Times New Roman" w:hAnsi="Times New Roman" w:cs="Times New Roman"/>
          <w:bCs/>
          <w:sz w:val="28"/>
        </w:rPr>
        <w:t xml:space="preserve"> </w:t>
      </w:r>
      <w:r w:rsidRPr="00EE584F">
        <w:rPr>
          <w:rFonts w:ascii="Times New Roman" w:hAnsi="Times New Roman" w:cs="Times New Roman"/>
          <w:bCs/>
          <w:sz w:val="28"/>
        </w:rPr>
        <w:t>Он устанавливается в интересах конкретных лиц. Например, если проход на ваш участок возможен только через участок соседа. Или, если для подведения коммуникаций к вашему участку, необходимо перекопать соседний участок, с соседом нужно заключить соглашение о сервитуте.</w:t>
      </w:r>
    </w:p>
    <w:p w:rsidR="00EE584F" w:rsidRPr="00EE584F" w:rsidRDefault="00EE584F" w:rsidP="00EE584F">
      <w:pPr>
        <w:spacing w:after="120" w:line="360" w:lineRule="auto"/>
        <w:ind w:firstLine="709"/>
        <w:jc w:val="both"/>
        <w:rPr>
          <w:rFonts w:ascii="Times New Roman" w:hAnsi="Times New Roman" w:cs="Times New Roman"/>
          <w:bCs/>
          <w:sz w:val="28"/>
        </w:rPr>
      </w:pPr>
      <w:r w:rsidRPr="00EE584F">
        <w:rPr>
          <w:rFonts w:ascii="Times New Roman" w:hAnsi="Times New Roman" w:cs="Times New Roman"/>
          <w:b/>
          <w:bCs/>
          <w:sz w:val="28"/>
        </w:rPr>
        <w:lastRenderedPageBreak/>
        <w:t>Обращаем внимание!</w:t>
      </w:r>
      <w:r w:rsidR="00AE5E6F">
        <w:rPr>
          <w:rFonts w:ascii="Times New Roman" w:hAnsi="Times New Roman" w:cs="Times New Roman"/>
          <w:b/>
          <w:bCs/>
          <w:sz w:val="28"/>
        </w:rPr>
        <w:t xml:space="preserve"> </w:t>
      </w:r>
      <w:bookmarkStart w:id="0" w:name="_GoBack"/>
      <w:bookmarkEnd w:id="0"/>
      <w:r w:rsidRPr="00EE584F">
        <w:rPr>
          <w:rFonts w:ascii="Times New Roman" w:hAnsi="Times New Roman" w:cs="Times New Roman"/>
          <w:bCs/>
          <w:sz w:val="28"/>
        </w:rPr>
        <w:t>Сервитут и публичный сервитут имеют разную правовую природу:</w:t>
      </w:r>
    </w:p>
    <w:p w:rsidR="00EE584F" w:rsidRPr="00EE584F" w:rsidRDefault="00EE584F" w:rsidP="00EE584F">
      <w:pPr>
        <w:numPr>
          <w:ilvl w:val="0"/>
          <w:numId w:val="4"/>
        </w:numPr>
        <w:tabs>
          <w:tab w:val="clear" w:pos="720"/>
          <w:tab w:val="num" w:pos="0"/>
        </w:tabs>
        <w:spacing w:after="120" w:line="360" w:lineRule="auto"/>
        <w:ind w:left="0" w:firstLine="709"/>
        <w:jc w:val="both"/>
        <w:rPr>
          <w:rFonts w:ascii="Times New Roman" w:hAnsi="Times New Roman" w:cs="Times New Roman"/>
          <w:bCs/>
          <w:sz w:val="28"/>
        </w:rPr>
      </w:pPr>
      <w:r w:rsidRPr="00EE584F">
        <w:rPr>
          <w:rFonts w:ascii="Times New Roman" w:hAnsi="Times New Roman" w:cs="Times New Roman"/>
          <w:bCs/>
          <w:sz w:val="28"/>
        </w:rPr>
        <w:t>сервитут, как вещное право, а также как ограничение прав и обременение недвижимого имущества подлежит государственной регистрации в соответствии с Федеральным законом от 13.07.2015 № 218-ФЗ «О государственной регистрации недвижимости» в реестре прав на недвижимость ЕГРН;</w:t>
      </w:r>
    </w:p>
    <w:p w:rsidR="00EE584F" w:rsidRPr="00EE584F" w:rsidRDefault="00EE584F" w:rsidP="00EE584F">
      <w:pPr>
        <w:numPr>
          <w:ilvl w:val="0"/>
          <w:numId w:val="4"/>
        </w:numPr>
        <w:tabs>
          <w:tab w:val="clear" w:pos="720"/>
          <w:tab w:val="num" w:pos="0"/>
        </w:tabs>
        <w:spacing w:after="120" w:line="360" w:lineRule="auto"/>
        <w:ind w:left="0" w:firstLine="709"/>
        <w:jc w:val="both"/>
        <w:rPr>
          <w:rFonts w:ascii="Times New Roman" w:hAnsi="Times New Roman" w:cs="Times New Roman"/>
          <w:bCs/>
          <w:sz w:val="28"/>
        </w:rPr>
      </w:pPr>
      <w:r w:rsidRPr="00EE584F">
        <w:rPr>
          <w:rFonts w:ascii="Times New Roman" w:hAnsi="Times New Roman" w:cs="Times New Roman"/>
          <w:bCs/>
          <w:sz w:val="28"/>
        </w:rPr>
        <w:t>при установлении публичного сервитута определяются границы его действия, включая ограничения по использованию земельных участков, находящихся в таких границах; сведения о границах публичного сервитута вносятся в реестр границ ЕГРН; при внесении сведений о публичном сервитуте в реестре границ ЕГРН указывается в том числе цель и сроки публичного сервитута; в сведениях ЕГРН о земельном участке указывается, что он полностью или частично расположен в границах публичного сервитута.</w:t>
      </w:r>
    </w:p>
    <w:p w:rsidR="00EE584F" w:rsidRDefault="00EE584F" w:rsidP="00EE584F">
      <w:pPr>
        <w:spacing w:after="120" w:line="360" w:lineRule="auto"/>
        <w:ind w:firstLine="709"/>
        <w:jc w:val="both"/>
        <w:rPr>
          <w:rFonts w:ascii="Times New Roman" w:hAnsi="Times New Roman" w:cs="Times New Roman"/>
          <w:b/>
          <w:bCs/>
          <w:sz w:val="28"/>
        </w:rPr>
      </w:pPr>
      <w:r w:rsidRPr="00EE584F">
        <w:rPr>
          <w:rFonts w:ascii="Times New Roman" w:hAnsi="Times New Roman" w:cs="Times New Roman"/>
          <w:b/>
          <w:bCs/>
          <w:sz w:val="28"/>
        </w:rPr>
        <w:t>Порядок установления публичного сервитута</w:t>
      </w:r>
    </w:p>
    <w:p w:rsidR="00EE584F" w:rsidRDefault="00EE584F" w:rsidP="00EE584F">
      <w:pPr>
        <w:spacing w:after="120" w:line="360" w:lineRule="auto"/>
        <w:ind w:firstLine="709"/>
        <w:jc w:val="both"/>
        <w:rPr>
          <w:rFonts w:ascii="Times New Roman" w:hAnsi="Times New Roman" w:cs="Times New Roman"/>
          <w:bCs/>
          <w:sz w:val="28"/>
        </w:rPr>
      </w:pPr>
      <w:r w:rsidRPr="00EE584F">
        <w:rPr>
          <w:rFonts w:ascii="Times New Roman" w:hAnsi="Times New Roman" w:cs="Times New Roman"/>
          <w:bCs/>
          <w:sz w:val="28"/>
        </w:rPr>
        <w:t>Публичный сервитут устанавливается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w:t>
      </w:r>
    </w:p>
    <w:p w:rsidR="00EE584F" w:rsidRDefault="00EE584F" w:rsidP="00EE584F">
      <w:pPr>
        <w:spacing w:after="120" w:line="360" w:lineRule="auto"/>
        <w:ind w:firstLine="709"/>
        <w:jc w:val="both"/>
        <w:rPr>
          <w:rFonts w:ascii="Times New Roman" w:hAnsi="Times New Roman" w:cs="Times New Roman"/>
          <w:bCs/>
          <w:sz w:val="28"/>
        </w:rPr>
      </w:pPr>
      <w:r w:rsidRPr="00EE584F">
        <w:rPr>
          <w:rFonts w:ascii="Times New Roman" w:hAnsi="Times New Roman" w:cs="Times New Roman"/>
          <w:bCs/>
          <w:sz w:val="28"/>
        </w:rPr>
        <w:t>При этом необходимо отметить, что порядок установления публичного сервитута в целях, предусмотренных пунктом 4 статьи 23 ЗК РФ (например, для прохода или проезда через земельный участок) и не указанных в статье 39.37 ЗК РФ, федеральным законодательством не определен.</w:t>
      </w:r>
    </w:p>
    <w:p w:rsidR="00D01F16" w:rsidRDefault="00EE584F" w:rsidP="00EE584F">
      <w:pPr>
        <w:spacing w:after="120" w:line="360" w:lineRule="auto"/>
        <w:ind w:firstLine="709"/>
        <w:jc w:val="both"/>
        <w:rPr>
          <w:rFonts w:ascii="Times New Roman" w:hAnsi="Times New Roman" w:cs="Times New Roman"/>
          <w:bCs/>
          <w:sz w:val="28"/>
        </w:rPr>
      </w:pPr>
      <w:r w:rsidRPr="00EE584F">
        <w:rPr>
          <w:rFonts w:ascii="Times New Roman" w:hAnsi="Times New Roman" w:cs="Times New Roman"/>
          <w:bCs/>
          <w:sz w:val="28"/>
        </w:rPr>
        <w:t>В отсутствие порядка установления публичного сервитута в целях, указанных в пункте 4 статьи 23 ЗК РФ и не указанных в статье 39.37 ЗК РФ, на федеральном уровне, порядок и условия установления публичного сервитута в указанных случаях могут быть установлены нормативными правовыми актами субъекта Российской Федерации.</w:t>
      </w:r>
    </w:p>
    <w:p w:rsidR="00D01F16" w:rsidRDefault="00EE584F" w:rsidP="00EE584F">
      <w:pPr>
        <w:spacing w:after="120" w:line="360" w:lineRule="auto"/>
        <w:ind w:firstLine="709"/>
        <w:jc w:val="both"/>
        <w:rPr>
          <w:rFonts w:ascii="Times New Roman" w:hAnsi="Times New Roman" w:cs="Times New Roman"/>
          <w:bCs/>
          <w:sz w:val="28"/>
        </w:rPr>
      </w:pPr>
      <w:r w:rsidRPr="00EE584F">
        <w:rPr>
          <w:rFonts w:ascii="Times New Roman" w:hAnsi="Times New Roman" w:cs="Times New Roman"/>
          <w:bCs/>
          <w:sz w:val="28"/>
        </w:rPr>
        <w:lastRenderedPageBreak/>
        <w:t>Относительно установления публичного сервитута для использования земельного участка в целях, предусмотренных статьей 39.37 ЗК РФ.</w:t>
      </w:r>
    </w:p>
    <w:p w:rsidR="00D01F16" w:rsidRDefault="00EE584F" w:rsidP="00EE584F">
      <w:pPr>
        <w:spacing w:after="120" w:line="360" w:lineRule="auto"/>
        <w:ind w:firstLine="709"/>
        <w:jc w:val="both"/>
        <w:rPr>
          <w:rFonts w:ascii="Times New Roman" w:hAnsi="Times New Roman" w:cs="Times New Roman"/>
          <w:bCs/>
          <w:sz w:val="28"/>
        </w:rPr>
      </w:pPr>
      <w:r w:rsidRPr="00EE584F">
        <w:rPr>
          <w:rFonts w:ascii="Times New Roman" w:hAnsi="Times New Roman" w:cs="Times New Roman"/>
          <w:bCs/>
          <w:sz w:val="28"/>
        </w:rPr>
        <w:t>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ЗК РФ, на основании ходатайства об установлении публичного сервитута.</w:t>
      </w:r>
    </w:p>
    <w:p w:rsidR="00D01F16" w:rsidRDefault="00EE584F" w:rsidP="00EE584F">
      <w:pPr>
        <w:spacing w:after="120" w:line="360" w:lineRule="auto"/>
        <w:ind w:firstLine="709"/>
        <w:jc w:val="both"/>
        <w:rPr>
          <w:rFonts w:ascii="Times New Roman" w:hAnsi="Times New Roman" w:cs="Times New Roman"/>
          <w:bCs/>
          <w:sz w:val="28"/>
        </w:rPr>
      </w:pPr>
      <w:r w:rsidRPr="00EE584F">
        <w:rPr>
          <w:rFonts w:ascii="Times New Roman" w:hAnsi="Times New Roman" w:cs="Times New Roman"/>
          <w:bCs/>
          <w:sz w:val="28"/>
        </w:rPr>
        <w:t>Публичный сервитут может быть установлен на срок, определенный решением об его установлении, с учетом ограничений, предусмотренных статьей 39.45 ЗК РФ. Например, на время дорожных строительных работ на участке могут расположить строительные материалы и временные постройки.</w:t>
      </w:r>
    </w:p>
    <w:p w:rsidR="00D01F16" w:rsidRDefault="00EE584F" w:rsidP="00EE584F">
      <w:pPr>
        <w:spacing w:after="120" w:line="360" w:lineRule="auto"/>
        <w:ind w:firstLine="709"/>
        <w:jc w:val="both"/>
        <w:rPr>
          <w:rFonts w:ascii="Times New Roman" w:hAnsi="Times New Roman" w:cs="Times New Roman"/>
          <w:bCs/>
          <w:sz w:val="28"/>
        </w:rPr>
      </w:pPr>
      <w:r w:rsidRPr="00EE584F">
        <w:rPr>
          <w:rFonts w:ascii="Times New Roman" w:hAnsi="Times New Roman" w:cs="Times New Roman"/>
          <w:bCs/>
          <w:sz w:val="28"/>
        </w:rPr>
        <w:t>После установления публичного сервитута в течение 5 рабочих дней орган государственный власти или орган местного самоуправления, принявший решение об установлении публичного сервитута, направляет копию такого решения в орган регистрации прав.</w:t>
      </w:r>
    </w:p>
    <w:p w:rsidR="00D01F16" w:rsidRDefault="00EE584F" w:rsidP="00EE584F">
      <w:pPr>
        <w:spacing w:after="120" w:line="360" w:lineRule="auto"/>
        <w:ind w:firstLine="709"/>
        <w:jc w:val="both"/>
        <w:rPr>
          <w:rFonts w:ascii="Times New Roman" w:hAnsi="Times New Roman" w:cs="Times New Roman"/>
          <w:bCs/>
          <w:sz w:val="28"/>
        </w:rPr>
      </w:pPr>
      <w:r w:rsidRPr="00EE584F">
        <w:rPr>
          <w:rFonts w:ascii="Times New Roman" w:hAnsi="Times New Roman" w:cs="Times New Roman"/>
          <w:bCs/>
          <w:sz w:val="28"/>
        </w:rPr>
        <w:t>Орган регистрации прав при внесении в ЕГРН сведений о публичном сервитуте в том числе определяет перечень земельных участков, ограничения в использовании которых установлены в связи с установлением такого публичного сервитута.</w:t>
      </w:r>
    </w:p>
    <w:p w:rsidR="00D01F16" w:rsidRDefault="00EE584F" w:rsidP="00EE584F">
      <w:pPr>
        <w:spacing w:after="120" w:line="360" w:lineRule="auto"/>
        <w:ind w:firstLine="709"/>
        <w:jc w:val="both"/>
        <w:rPr>
          <w:rFonts w:ascii="Times New Roman" w:hAnsi="Times New Roman" w:cs="Times New Roman"/>
          <w:bCs/>
          <w:sz w:val="28"/>
        </w:rPr>
      </w:pPr>
      <w:r w:rsidRPr="00EE584F">
        <w:rPr>
          <w:rFonts w:ascii="Times New Roman" w:hAnsi="Times New Roman" w:cs="Times New Roman"/>
          <w:bCs/>
          <w:sz w:val="28"/>
        </w:rPr>
        <w:t>В течение 5 рабочих дней со дня принятия решения об установлении публичного сервитута орган, принявший такое решение, обязан направить копию решения правообладателям земельных участков, полностью или частично расположенных в границах публичного сервитута.</w:t>
      </w:r>
    </w:p>
    <w:p w:rsidR="00D01F16" w:rsidRDefault="00EE584F" w:rsidP="00EE584F">
      <w:pPr>
        <w:spacing w:after="120" w:line="360" w:lineRule="auto"/>
        <w:ind w:firstLine="709"/>
        <w:jc w:val="both"/>
        <w:rPr>
          <w:rFonts w:ascii="Times New Roman" w:hAnsi="Times New Roman" w:cs="Times New Roman"/>
          <w:bCs/>
          <w:sz w:val="28"/>
        </w:rPr>
      </w:pPr>
      <w:r w:rsidRPr="00EE584F">
        <w:rPr>
          <w:rFonts w:ascii="Times New Roman" w:hAnsi="Times New Roman" w:cs="Times New Roman"/>
          <w:bCs/>
          <w:sz w:val="28"/>
        </w:rPr>
        <w:t>Для осуществления публичного сервитута на участке заключается письменное соглашение между его обладателем и собственником земельного участка, находящегося в частной собственности, или арендатором, землепользователем, землевладельцем участка, находящегося в государственной или муниципальной собственности, в отношении которых установлен публичный сервитут.</w:t>
      </w:r>
    </w:p>
    <w:p w:rsidR="00D01F16" w:rsidRDefault="00EE584F" w:rsidP="00EE584F">
      <w:pPr>
        <w:spacing w:after="120" w:line="360" w:lineRule="auto"/>
        <w:ind w:firstLine="709"/>
        <w:jc w:val="both"/>
        <w:rPr>
          <w:rFonts w:ascii="Times New Roman" w:hAnsi="Times New Roman" w:cs="Times New Roman"/>
          <w:b/>
          <w:bCs/>
          <w:sz w:val="28"/>
        </w:rPr>
      </w:pPr>
      <w:r w:rsidRPr="00EE584F">
        <w:rPr>
          <w:rFonts w:ascii="Times New Roman" w:hAnsi="Times New Roman" w:cs="Times New Roman"/>
          <w:b/>
          <w:bCs/>
          <w:sz w:val="28"/>
        </w:rPr>
        <w:t>Может ли владелец участка отказаться от осуществления публичного сервитута?</w:t>
      </w:r>
    </w:p>
    <w:p w:rsidR="00D01F16" w:rsidRDefault="00EE584F" w:rsidP="00EE584F">
      <w:pPr>
        <w:spacing w:after="120" w:line="360" w:lineRule="auto"/>
        <w:ind w:firstLine="709"/>
        <w:jc w:val="both"/>
        <w:rPr>
          <w:rFonts w:ascii="Times New Roman" w:hAnsi="Times New Roman" w:cs="Times New Roman"/>
          <w:bCs/>
          <w:sz w:val="28"/>
        </w:rPr>
      </w:pPr>
      <w:r w:rsidRPr="00EE584F">
        <w:rPr>
          <w:rFonts w:ascii="Times New Roman" w:hAnsi="Times New Roman" w:cs="Times New Roman"/>
          <w:bCs/>
          <w:sz w:val="28"/>
        </w:rPr>
        <w:lastRenderedPageBreak/>
        <w:t>Согласие правообладателей земельных участков для принятия решения об установлении публичного сервитута в порядке, предусмотренном главой V.7 ЗК РФ, не требуется.</w:t>
      </w:r>
    </w:p>
    <w:p w:rsidR="00D01F16" w:rsidRDefault="00EE584F" w:rsidP="00EE584F">
      <w:pPr>
        <w:spacing w:after="120" w:line="360" w:lineRule="auto"/>
        <w:ind w:firstLine="709"/>
        <w:jc w:val="both"/>
        <w:rPr>
          <w:rFonts w:ascii="Times New Roman" w:hAnsi="Times New Roman" w:cs="Times New Roman"/>
          <w:bCs/>
          <w:sz w:val="28"/>
        </w:rPr>
      </w:pPr>
      <w:r w:rsidRPr="00EE584F">
        <w:rPr>
          <w:rFonts w:ascii="Times New Roman" w:hAnsi="Times New Roman" w:cs="Times New Roman"/>
          <w:bCs/>
          <w:sz w:val="28"/>
        </w:rPr>
        <w:t>Вместе с тем решение об установлении публичного сервитута может быть оспорено правообладателем земельного участка в судебном порядке.</w:t>
      </w:r>
    </w:p>
    <w:p w:rsidR="00D01F16" w:rsidRDefault="00EE584F" w:rsidP="00EE584F">
      <w:pPr>
        <w:spacing w:after="120" w:line="360" w:lineRule="auto"/>
        <w:ind w:firstLine="709"/>
        <w:jc w:val="both"/>
        <w:rPr>
          <w:rFonts w:ascii="Times New Roman" w:hAnsi="Times New Roman" w:cs="Times New Roman"/>
          <w:bCs/>
          <w:sz w:val="28"/>
        </w:rPr>
      </w:pPr>
      <w:r w:rsidRPr="00EE584F">
        <w:rPr>
          <w:rFonts w:ascii="Times New Roman" w:hAnsi="Times New Roman" w:cs="Times New Roman"/>
          <w:bCs/>
          <w:sz w:val="28"/>
        </w:rPr>
        <w:t>Также правообладатель земельного участка вправе направить обладателю публичного сервитута уведомление об отказе в подписании соглашения об осуществлении публичного сервитута либо в течение 14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rsidR="00D01F16" w:rsidRDefault="00EE584F" w:rsidP="00EE584F">
      <w:pPr>
        <w:spacing w:after="120" w:line="360" w:lineRule="auto"/>
        <w:ind w:firstLine="709"/>
        <w:jc w:val="both"/>
        <w:rPr>
          <w:rFonts w:ascii="Times New Roman" w:hAnsi="Times New Roman" w:cs="Times New Roman"/>
          <w:bCs/>
          <w:sz w:val="28"/>
        </w:rPr>
      </w:pPr>
      <w:r w:rsidRPr="00EE584F">
        <w:rPr>
          <w:rFonts w:ascii="Times New Roman" w:hAnsi="Times New Roman" w:cs="Times New Roman"/>
          <w:bCs/>
          <w:sz w:val="28"/>
        </w:rPr>
        <w:t>Если в течение 30 дней со дня получения правообладателем земельного участка проекта соглашения об осуществлении публичного сервитута,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w:t>
      </w:r>
    </w:p>
    <w:p w:rsidR="00D01F16" w:rsidRDefault="00EE584F" w:rsidP="00EE584F">
      <w:pPr>
        <w:spacing w:after="120" w:line="360" w:lineRule="auto"/>
        <w:ind w:firstLine="709"/>
        <w:jc w:val="both"/>
        <w:rPr>
          <w:rFonts w:ascii="Times New Roman" w:hAnsi="Times New Roman" w:cs="Times New Roman"/>
          <w:bCs/>
          <w:sz w:val="28"/>
        </w:rPr>
      </w:pPr>
      <w:r w:rsidRPr="00EE584F">
        <w:rPr>
          <w:rFonts w:ascii="Times New Roman" w:hAnsi="Times New Roman" w:cs="Times New Roman"/>
          <w:bCs/>
          <w:sz w:val="28"/>
        </w:rPr>
        <w:t>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rsidR="00D01F16" w:rsidRDefault="00EE584F" w:rsidP="00EE584F">
      <w:pPr>
        <w:spacing w:after="120" w:line="360" w:lineRule="auto"/>
        <w:ind w:firstLine="709"/>
        <w:jc w:val="both"/>
        <w:rPr>
          <w:rFonts w:ascii="Times New Roman" w:hAnsi="Times New Roman" w:cs="Times New Roman"/>
          <w:bCs/>
          <w:sz w:val="28"/>
        </w:rPr>
      </w:pPr>
      <w:r w:rsidRPr="00EE584F">
        <w:rPr>
          <w:rFonts w:ascii="Times New Roman" w:hAnsi="Times New Roman" w:cs="Times New Roman"/>
          <w:bCs/>
          <w:sz w:val="28"/>
        </w:rPr>
        <w:t>При этом отмечаем, что в соглашении об осуществлении публичного сервитута могут быть определены, например, график и сроки выполнения работ, указание на обязанность обладателя публичного сервитута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rsidR="00D01F16" w:rsidRDefault="00EE584F" w:rsidP="00EE584F">
      <w:pPr>
        <w:spacing w:after="120" w:line="360" w:lineRule="auto"/>
        <w:ind w:firstLine="709"/>
        <w:jc w:val="both"/>
        <w:rPr>
          <w:rFonts w:ascii="Times New Roman" w:hAnsi="Times New Roman" w:cs="Times New Roman"/>
          <w:b/>
          <w:bCs/>
          <w:sz w:val="28"/>
        </w:rPr>
      </w:pPr>
      <w:r w:rsidRPr="00EE584F">
        <w:rPr>
          <w:rFonts w:ascii="Times New Roman" w:hAnsi="Times New Roman" w:cs="Times New Roman"/>
          <w:b/>
          <w:bCs/>
          <w:sz w:val="28"/>
        </w:rPr>
        <w:lastRenderedPageBreak/>
        <w:t>Порядок установления сервитута</w:t>
      </w:r>
    </w:p>
    <w:p w:rsidR="00D01F16" w:rsidRDefault="00EE584F" w:rsidP="00EE584F">
      <w:pPr>
        <w:spacing w:after="120" w:line="360" w:lineRule="auto"/>
        <w:ind w:firstLine="709"/>
        <w:jc w:val="both"/>
        <w:rPr>
          <w:rFonts w:ascii="Times New Roman" w:hAnsi="Times New Roman" w:cs="Times New Roman"/>
          <w:bCs/>
          <w:sz w:val="28"/>
        </w:rPr>
      </w:pPr>
      <w:r w:rsidRPr="00EE584F">
        <w:rPr>
          <w:rFonts w:ascii="Times New Roman" w:hAnsi="Times New Roman" w:cs="Times New Roman"/>
          <w:bCs/>
          <w:sz w:val="28"/>
        </w:rPr>
        <w:t>Сервитут может быть установлен по взаимному соглашению сторон или судебному решению, если собственник соседнего участка не согласен на заключение соглашения.</w:t>
      </w:r>
    </w:p>
    <w:p w:rsidR="00EE584F" w:rsidRPr="00EE584F" w:rsidRDefault="00EE584F" w:rsidP="00EE584F">
      <w:pPr>
        <w:spacing w:after="120" w:line="360" w:lineRule="auto"/>
        <w:ind w:firstLine="709"/>
        <w:jc w:val="both"/>
        <w:rPr>
          <w:rFonts w:ascii="Times New Roman" w:hAnsi="Times New Roman" w:cs="Times New Roman"/>
          <w:bCs/>
          <w:sz w:val="28"/>
        </w:rPr>
      </w:pPr>
      <w:r w:rsidRPr="00EE584F">
        <w:rPr>
          <w:rFonts w:ascii="Times New Roman" w:hAnsi="Times New Roman" w:cs="Times New Roman"/>
          <w:bCs/>
          <w:sz w:val="28"/>
        </w:rPr>
        <w:t>Если собственник земельного участка согласен установить сервитут, нужно заключить с ним соглашение о сервитуте с указанием:</w:t>
      </w:r>
    </w:p>
    <w:p w:rsidR="00EE584F" w:rsidRPr="00EE584F" w:rsidRDefault="00EE584F" w:rsidP="00D01F16">
      <w:pPr>
        <w:numPr>
          <w:ilvl w:val="0"/>
          <w:numId w:val="5"/>
        </w:numPr>
        <w:tabs>
          <w:tab w:val="clear" w:pos="720"/>
          <w:tab w:val="num" w:pos="0"/>
        </w:tabs>
        <w:spacing w:after="120" w:line="360" w:lineRule="auto"/>
        <w:ind w:left="0" w:firstLine="709"/>
        <w:jc w:val="both"/>
        <w:rPr>
          <w:rFonts w:ascii="Times New Roman" w:hAnsi="Times New Roman" w:cs="Times New Roman"/>
          <w:bCs/>
          <w:sz w:val="28"/>
        </w:rPr>
      </w:pPr>
      <w:r w:rsidRPr="00EE584F">
        <w:rPr>
          <w:rFonts w:ascii="Times New Roman" w:hAnsi="Times New Roman" w:cs="Times New Roman"/>
          <w:bCs/>
          <w:sz w:val="28"/>
        </w:rPr>
        <w:t>кадастрового номера земельного участка, в отношении которого устанавливается сервитут;</w:t>
      </w:r>
    </w:p>
    <w:p w:rsidR="00EE584F" w:rsidRPr="00EE584F" w:rsidRDefault="00EE584F" w:rsidP="00D01F16">
      <w:pPr>
        <w:numPr>
          <w:ilvl w:val="0"/>
          <w:numId w:val="5"/>
        </w:numPr>
        <w:tabs>
          <w:tab w:val="clear" w:pos="720"/>
          <w:tab w:val="num" w:pos="0"/>
        </w:tabs>
        <w:spacing w:after="120" w:line="360" w:lineRule="auto"/>
        <w:ind w:left="0" w:firstLine="709"/>
        <w:jc w:val="both"/>
        <w:rPr>
          <w:rFonts w:ascii="Times New Roman" w:hAnsi="Times New Roman" w:cs="Times New Roman"/>
          <w:bCs/>
          <w:sz w:val="28"/>
        </w:rPr>
      </w:pPr>
      <w:r w:rsidRPr="00EE584F">
        <w:rPr>
          <w:rFonts w:ascii="Times New Roman" w:hAnsi="Times New Roman" w:cs="Times New Roman"/>
          <w:bCs/>
          <w:sz w:val="28"/>
        </w:rPr>
        <w:t>сведений о сторонах соглашения;</w:t>
      </w:r>
    </w:p>
    <w:p w:rsidR="00EE584F" w:rsidRPr="00EE584F" w:rsidRDefault="00EE584F" w:rsidP="00D01F16">
      <w:pPr>
        <w:numPr>
          <w:ilvl w:val="0"/>
          <w:numId w:val="5"/>
        </w:numPr>
        <w:tabs>
          <w:tab w:val="clear" w:pos="720"/>
          <w:tab w:val="num" w:pos="0"/>
        </w:tabs>
        <w:spacing w:after="120" w:line="360" w:lineRule="auto"/>
        <w:ind w:left="0" w:firstLine="709"/>
        <w:jc w:val="both"/>
        <w:rPr>
          <w:rFonts w:ascii="Times New Roman" w:hAnsi="Times New Roman" w:cs="Times New Roman"/>
          <w:bCs/>
          <w:sz w:val="28"/>
        </w:rPr>
      </w:pPr>
      <w:r w:rsidRPr="00EE584F">
        <w:rPr>
          <w:rFonts w:ascii="Times New Roman" w:hAnsi="Times New Roman" w:cs="Times New Roman"/>
          <w:bCs/>
          <w:sz w:val="28"/>
        </w:rPr>
        <w:t>цели и основания установления сервитута;</w:t>
      </w:r>
    </w:p>
    <w:p w:rsidR="00EE584F" w:rsidRPr="00EE584F" w:rsidRDefault="00EE584F" w:rsidP="00D01F16">
      <w:pPr>
        <w:numPr>
          <w:ilvl w:val="0"/>
          <w:numId w:val="5"/>
        </w:numPr>
        <w:tabs>
          <w:tab w:val="clear" w:pos="720"/>
          <w:tab w:val="num" w:pos="0"/>
        </w:tabs>
        <w:spacing w:after="120" w:line="360" w:lineRule="auto"/>
        <w:ind w:left="0" w:firstLine="709"/>
        <w:jc w:val="both"/>
        <w:rPr>
          <w:rFonts w:ascii="Times New Roman" w:hAnsi="Times New Roman" w:cs="Times New Roman"/>
          <w:bCs/>
          <w:sz w:val="28"/>
        </w:rPr>
      </w:pPr>
      <w:r w:rsidRPr="00EE584F">
        <w:rPr>
          <w:rFonts w:ascii="Times New Roman" w:hAnsi="Times New Roman" w:cs="Times New Roman"/>
          <w:bCs/>
          <w:sz w:val="28"/>
        </w:rPr>
        <w:t>срока действия сервитута (если сервитут не бессрочный);</w:t>
      </w:r>
    </w:p>
    <w:p w:rsidR="00EE584F" w:rsidRPr="00EE584F" w:rsidRDefault="00EE584F" w:rsidP="00D01F16">
      <w:pPr>
        <w:numPr>
          <w:ilvl w:val="0"/>
          <w:numId w:val="5"/>
        </w:numPr>
        <w:tabs>
          <w:tab w:val="clear" w:pos="720"/>
          <w:tab w:val="num" w:pos="0"/>
        </w:tabs>
        <w:spacing w:after="120" w:line="360" w:lineRule="auto"/>
        <w:ind w:left="0" w:firstLine="709"/>
        <w:jc w:val="both"/>
        <w:rPr>
          <w:rFonts w:ascii="Times New Roman" w:hAnsi="Times New Roman" w:cs="Times New Roman"/>
          <w:bCs/>
          <w:sz w:val="28"/>
        </w:rPr>
      </w:pPr>
      <w:r w:rsidRPr="00EE584F">
        <w:rPr>
          <w:rFonts w:ascii="Times New Roman" w:hAnsi="Times New Roman" w:cs="Times New Roman"/>
          <w:bCs/>
          <w:sz w:val="28"/>
        </w:rPr>
        <w:t>размера платы (если сервитут устанавливается за плату);</w:t>
      </w:r>
    </w:p>
    <w:p w:rsidR="00EE584F" w:rsidRPr="00EE584F" w:rsidRDefault="00EE584F" w:rsidP="00D01F16">
      <w:pPr>
        <w:numPr>
          <w:ilvl w:val="0"/>
          <w:numId w:val="5"/>
        </w:numPr>
        <w:tabs>
          <w:tab w:val="clear" w:pos="720"/>
          <w:tab w:val="num" w:pos="0"/>
        </w:tabs>
        <w:spacing w:after="120" w:line="360" w:lineRule="auto"/>
        <w:ind w:left="0" w:firstLine="709"/>
        <w:jc w:val="both"/>
        <w:rPr>
          <w:rFonts w:ascii="Times New Roman" w:hAnsi="Times New Roman" w:cs="Times New Roman"/>
          <w:bCs/>
          <w:sz w:val="28"/>
        </w:rPr>
      </w:pPr>
      <w:r w:rsidRPr="00EE584F">
        <w:rPr>
          <w:rFonts w:ascii="Times New Roman" w:hAnsi="Times New Roman" w:cs="Times New Roman"/>
          <w:bCs/>
          <w:sz w:val="28"/>
        </w:rPr>
        <w:t>прав и обязанностей сторон соглашения, в том числе обязанности после прекращения сервитута привести участок в состояние согласно разрешенному использованию (например, при прокладке коммуникаций засыпать траншею и восстановить плодородный слой почвы и т. д.).</w:t>
      </w:r>
    </w:p>
    <w:p w:rsidR="00D01F16" w:rsidRDefault="00EE584F" w:rsidP="00EE584F">
      <w:pPr>
        <w:spacing w:after="120" w:line="360" w:lineRule="auto"/>
        <w:ind w:firstLine="709"/>
        <w:jc w:val="both"/>
        <w:rPr>
          <w:rFonts w:ascii="Times New Roman" w:hAnsi="Times New Roman" w:cs="Times New Roman"/>
          <w:b/>
          <w:bCs/>
          <w:sz w:val="28"/>
        </w:rPr>
      </w:pPr>
      <w:r w:rsidRPr="00EE584F">
        <w:rPr>
          <w:rFonts w:ascii="Times New Roman" w:hAnsi="Times New Roman" w:cs="Times New Roman"/>
          <w:b/>
          <w:bCs/>
          <w:sz w:val="28"/>
        </w:rPr>
        <w:t>Регистрация сервитута</w:t>
      </w:r>
    </w:p>
    <w:p w:rsidR="00D01F16" w:rsidRDefault="00EE584F" w:rsidP="00EE584F">
      <w:pPr>
        <w:spacing w:after="120" w:line="360" w:lineRule="auto"/>
        <w:ind w:firstLine="709"/>
        <w:jc w:val="both"/>
        <w:rPr>
          <w:rFonts w:ascii="Times New Roman" w:hAnsi="Times New Roman" w:cs="Times New Roman"/>
          <w:bCs/>
          <w:sz w:val="28"/>
        </w:rPr>
      </w:pPr>
      <w:r w:rsidRPr="00EE584F">
        <w:rPr>
          <w:rFonts w:ascii="Times New Roman" w:hAnsi="Times New Roman" w:cs="Times New Roman"/>
          <w:bCs/>
          <w:sz w:val="28"/>
        </w:rPr>
        <w:t>Участники соглашения об установлении сервитута (или один из них), либо лицо, в пользу которого судом установлен сервитут, вправе обратиться за государственной регистрацией сервитута, представив документы (в том числе соглашение либо решение суда) в электронном виде либо путем личного обращения, например, через МФЦ,</w:t>
      </w:r>
    </w:p>
    <w:p w:rsidR="00D01F16" w:rsidRDefault="00EE584F" w:rsidP="00EE584F">
      <w:pPr>
        <w:spacing w:after="120" w:line="360" w:lineRule="auto"/>
        <w:ind w:firstLine="709"/>
        <w:jc w:val="both"/>
        <w:rPr>
          <w:rFonts w:ascii="Times New Roman" w:hAnsi="Times New Roman" w:cs="Times New Roman"/>
          <w:bCs/>
          <w:sz w:val="28"/>
        </w:rPr>
      </w:pPr>
      <w:r w:rsidRPr="00EE584F">
        <w:rPr>
          <w:rFonts w:ascii="Times New Roman" w:hAnsi="Times New Roman" w:cs="Times New Roman"/>
          <w:bCs/>
          <w:sz w:val="28"/>
        </w:rPr>
        <w:t>Если сервитут устанавливается на часть участка, необходимо также приложить межевой план. Тогда будет проведена процедура одновременной государственной регистрации сервитута и государственного кадастрового учета в отношении части земельного участка.</w:t>
      </w:r>
    </w:p>
    <w:p w:rsidR="00D01F16" w:rsidRDefault="00EE584F" w:rsidP="00EE584F">
      <w:pPr>
        <w:spacing w:after="120" w:line="360" w:lineRule="auto"/>
        <w:ind w:firstLine="709"/>
        <w:jc w:val="both"/>
        <w:rPr>
          <w:rFonts w:ascii="Times New Roman" w:hAnsi="Times New Roman" w:cs="Times New Roman"/>
          <w:bCs/>
          <w:sz w:val="28"/>
        </w:rPr>
      </w:pPr>
      <w:r w:rsidRPr="00EE584F">
        <w:rPr>
          <w:rFonts w:ascii="Times New Roman" w:hAnsi="Times New Roman" w:cs="Times New Roman"/>
          <w:bCs/>
          <w:sz w:val="28"/>
        </w:rPr>
        <w:lastRenderedPageBreak/>
        <w:t>После завершения процедуры регистрации заявителю будет выдана выписка из ЕГРН, содержащая сведения о сервитуте, если он зарегистрирован как вещное право.</w:t>
      </w:r>
    </w:p>
    <w:p w:rsidR="00D01F16" w:rsidRDefault="00EE584F" w:rsidP="00EE584F">
      <w:pPr>
        <w:spacing w:after="120" w:line="360" w:lineRule="auto"/>
        <w:ind w:firstLine="709"/>
        <w:jc w:val="both"/>
        <w:rPr>
          <w:rFonts w:ascii="Times New Roman" w:hAnsi="Times New Roman" w:cs="Times New Roman"/>
          <w:b/>
          <w:bCs/>
          <w:sz w:val="28"/>
        </w:rPr>
      </w:pPr>
      <w:r w:rsidRPr="00EE584F">
        <w:rPr>
          <w:rFonts w:ascii="Times New Roman" w:hAnsi="Times New Roman" w:cs="Times New Roman"/>
          <w:b/>
          <w:bCs/>
          <w:sz w:val="28"/>
        </w:rPr>
        <w:t>Как прекратить сервитут?</w:t>
      </w:r>
    </w:p>
    <w:p w:rsidR="00EE584F" w:rsidRPr="00EE584F" w:rsidRDefault="00EE584F" w:rsidP="00EE584F">
      <w:pPr>
        <w:spacing w:after="120" w:line="360" w:lineRule="auto"/>
        <w:ind w:firstLine="709"/>
        <w:jc w:val="both"/>
        <w:rPr>
          <w:rFonts w:ascii="Times New Roman" w:hAnsi="Times New Roman" w:cs="Times New Roman"/>
          <w:bCs/>
          <w:sz w:val="28"/>
        </w:rPr>
      </w:pPr>
      <w:r w:rsidRPr="00EE584F">
        <w:rPr>
          <w:rFonts w:ascii="Times New Roman" w:hAnsi="Times New Roman" w:cs="Times New Roman"/>
          <w:bCs/>
          <w:sz w:val="28"/>
        </w:rPr>
        <w:t>Сведения о публичном сервитуте исключаются из реестра границ ЕГРН по истечении срока, на который он был установлен. По общему правилу публичный сервитут может быть прекращен до истечения срока:</w:t>
      </w:r>
    </w:p>
    <w:p w:rsidR="00EE584F" w:rsidRPr="00EE584F" w:rsidRDefault="00EE584F" w:rsidP="00EE584F">
      <w:pPr>
        <w:numPr>
          <w:ilvl w:val="0"/>
          <w:numId w:val="6"/>
        </w:numPr>
        <w:tabs>
          <w:tab w:val="clear" w:pos="720"/>
          <w:tab w:val="num" w:pos="0"/>
        </w:tabs>
        <w:spacing w:after="120" w:line="360" w:lineRule="auto"/>
        <w:ind w:left="0" w:firstLine="709"/>
        <w:jc w:val="both"/>
        <w:rPr>
          <w:rFonts w:ascii="Times New Roman" w:hAnsi="Times New Roman" w:cs="Times New Roman"/>
          <w:bCs/>
          <w:sz w:val="28"/>
        </w:rPr>
      </w:pPr>
      <w:r w:rsidRPr="00EE584F">
        <w:rPr>
          <w:rFonts w:ascii="Times New Roman" w:hAnsi="Times New Roman" w:cs="Times New Roman"/>
          <w:bCs/>
          <w:sz w:val="28"/>
        </w:rPr>
        <w:t>уполномоченным органом (посредством принятия соответствующего акта);</w:t>
      </w:r>
    </w:p>
    <w:p w:rsidR="00EE584F" w:rsidRPr="00EE584F" w:rsidRDefault="00EE584F" w:rsidP="00EE584F">
      <w:pPr>
        <w:numPr>
          <w:ilvl w:val="0"/>
          <w:numId w:val="6"/>
        </w:numPr>
        <w:tabs>
          <w:tab w:val="clear" w:pos="720"/>
          <w:tab w:val="num" w:pos="0"/>
        </w:tabs>
        <w:spacing w:after="120" w:line="360" w:lineRule="auto"/>
        <w:ind w:left="0" w:firstLine="709"/>
        <w:jc w:val="both"/>
        <w:rPr>
          <w:rFonts w:ascii="Times New Roman" w:hAnsi="Times New Roman" w:cs="Times New Roman"/>
          <w:bCs/>
          <w:sz w:val="28"/>
        </w:rPr>
      </w:pPr>
      <w:r w:rsidRPr="00EE584F">
        <w:rPr>
          <w:rFonts w:ascii="Times New Roman" w:hAnsi="Times New Roman" w:cs="Times New Roman"/>
          <w:bCs/>
          <w:sz w:val="28"/>
        </w:rPr>
        <w:t>судом (в результате оспаривания решения или бездействия вышеуказанного уполномоченного органа).</w:t>
      </w:r>
    </w:p>
    <w:p w:rsidR="00EE584F" w:rsidRDefault="00EE584F" w:rsidP="00EE584F">
      <w:pPr>
        <w:spacing w:after="120" w:line="360" w:lineRule="auto"/>
        <w:ind w:firstLine="709"/>
        <w:jc w:val="both"/>
        <w:rPr>
          <w:rFonts w:ascii="Times New Roman" w:hAnsi="Times New Roman" w:cs="Times New Roman"/>
          <w:bCs/>
          <w:sz w:val="28"/>
        </w:rPr>
      </w:pPr>
      <w:r w:rsidRPr="00EE584F">
        <w:rPr>
          <w:rFonts w:ascii="Times New Roman" w:hAnsi="Times New Roman" w:cs="Times New Roman"/>
          <w:bCs/>
          <w:sz w:val="28"/>
        </w:rPr>
        <w:t>Также правообладатель вправе требовать прекращения публичного сервитута в судебном порядке по основаниям, приведенным в статье 48 Земельного кодекса Российской Федерации.</w:t>
      </w:r>
    </w:p>
    <w:p w:rsidR="00EE584F" w:rsidRPr="00EE584F" w:rsidRDefault="00EE584F" w:rsidP="00EE584F">
      <w:pPr>
        <w:spacing w:after="120" w:line="360" w:lineRule="auto"/>
        <w:ind w:firstLine="709"/>
        <w:jc w:val="both"/>
        <w:rPr>
          <w:rFonts w:ascii="Times New Roman" w:hAnsi="Times New Roman" w:cs="Times New Roman"/>
          <w:bCs/>
          <w:sz w:val="28"/>
        </w:rPr>
      </w:pPr>
      <w:r w:rsidRPr="00EE584F">
        <w:rPr>
          <w:rFonts w:ascii="Times New Roman" w:hAnsi="Times New Roman" w:cs="Times New Roman"/>
          <w:bCs/>
          <w:sz w:val="28"/>
        </w:rPr>
        <w:t>Сервитут прекращается, если:</w:t>
      </w:r>
    </w:p>
    <w:p w:rsidR="00EE584F" w:rsidRPr="00EE584F" w:rsidRDefault="00EE584F" w:rsidP="00EE584F">
      <w:pPr>
        <w:numPr>
          <w:ilvl w:val="0"/>
          <w:numId w:val="7"/>
        </w:numPr>
        <w:tabs>
          <w:tab w:val="clear" w:pos="720"/>
          <w:tab w:val="num" w:pos="0"/>
        </w:tabs>
        <w:spacing w:after="120" w:line="360" w:lineRule="auto"/>
        <w:ind w:left="0" w:firstLine="709"/>
        <w:jc w:val="both"/>
        <w:rPr>
          <w:rFonts w:ascii="Times New Roman" w:hAnsi="Times New Roman" w:cs="Times New Roman"/>
          <w:bCs/>
          <w:sz w:val="28"/>
        </w:rPr>
      </w:pPr>
      <w:r w:rsidRPr="00EE584F">
        <w:rPr>
          <w:rFonts w:ascii="Times New Roman" w:hAnsi="Times New Roman" w:cs="Times New Roman"/>
          <w:bCs/>
          <w:sz w:val="28"/>
        </w:rPr>
        <w:t>истек срок, на который он был установлен;</w:t>
      </w:r>
    </w:p>
    <w:p w:rsidR="00EE584F" w:rsidRPr="00EE584F" w:rsidRDefault="00EE584F" w:rsidP="00EE584F">
      <w:pPr>
        <w:numPr>
          <w:ilvl w:val="0"/>
          <w:numId w:val="7"/>
        </w:numPr>
        <w:tabs>
          <w:tab w:val="clear" w:pos="720"/>
          <w:tab w:val="num" w:pos="0"/>
        </w:tabs>
        <w:spacing w:after="120" w:line="360" w:lineRule="auto"/>
        <w:ind w:left="0" w:firstLine="709"/>
        <w:jc w:val="both"/>
        <w:rPr>
          <w:rFonts w:ascii="Times New Roman" w:hAnsi="Times New Roman" w:cs="Times New Roman"/>
          <w:bCs/>
          <w:sz w:val="28"/>
        </w:rPr>
      </w:pPr>
      <w:r w:rsidRPr="00EE584F">
        <w:rPr>
          <w:rFonts w:ascii="Times New Roman" w:hAnsi="Times New Roman" w:cs="Times New Roman"/>
          <w:bCs/>
          <w:sz w:val="28"/>
        </w:rPr>
        <w:t>стороны договорились о прекращении сервитута и заключили соответствующее соглашение;</w:t>
      </w:r>
    </w:p>
    <w:p w:rsidR="00EE584F" w:rsidRPr="00EE584F" w:rsidRDefault="00EE584F" w:rsidP="00EE584F">
      <w:pPr>
        <w:numPr>
          <w:ilvl w:val="0"/>
          <w:numId w:val="7"/>
        </w:numPr>
        <w:tabs>
          <w:tab w:val="clear" w:pos="720"/>
          <w:tab w:val="num" w:pos="0"/>
        </w:tabs>
        <w:spacing w:after="120" w:line="360" w:lineRule="auto"/>
        <w:ind w:left="0" w:firstLine="709"/>
        <w:jc w:val="both"/>
        <w:rPr>
          <w:rFonts w:ascii="Times New Roman" w:hAnsi="Times New Roman" w:cs="Times New Roman"/>
          <w:bCs/>
          <w:sz w:val="28"/>
        </w:rPr>
      </w:pPr>
      <w:r w:rsidRPr="00EE584F">
        <w:rPr>
          <w:rFonts w:ascii="Times New Roman" w:hAnsi="Times New Roman" w:cs="Times New Roman"/>
          <w:bCs/>
          <w:sz w:val="28"/>
        </w:rPr>
        <w:t>отпали основания, на которых он был установлен (в этом случае собственник обремененного участка может потребовать прекратить сервитут);</w:t>
      </w:r>
    </w:p>
    <w:p w:rsidR="00DE7F15" w:rsidRPr="00EE584F" w:rsidRDefault="00EE584F" w:rsidP="00EE584F">
      <w:pPr>
        <w:numPr>
          <w:ilvl w:val="0"/>
          <w:numId w:val="7"/>
        </w:numPr>
        <w:tabs>
          <w:tab w:val="clear" w:pos="720"/>
          <w:tab w:val="num" w:pos="0"/>
        </w:tabs>
        <w:spacing w:after="120" w:line="360" w:lineRule="auto"/>
        <w:ind w:left="0" w:firstLine="709"/>
        <w:jc w:val="both"/>
        <w:rPr>
          <w:rFonts w:ascii="Times New Roman" w:hAnsi="Times New Roman" w:cs="Times New Roman"/>
          <w:bCs/>
          <w:sz w:val="28"/>
        </w:rPr>
      </w:pPr>
      <w:r w:rsidRPr="00EE584F">
        <w:rPr>
          <w:rFonts w:ascii="Times New Roman" w:hAnsi="Times New Roman" w:cs="Times New Roman"/>
          <w:bCs/>
          <w:sz w:val="28"/>
        </w:rPr>
        <w:t>обремененный участок не может использоваться по целевому назначению из-за сервитута (в этом случае для его прекращения собст</w:t>
      </w:r>
      <w:r>
        <w:rPr>
          <w:rFonts w:ascii="Times New Roman" w:hAnsi="Times New Roman" w:cs="Times New Roman"/>
          <w:bCs/>
          <w:sz w:val="28"/>
        </w:rPr>
        <w:t>веннику нужно обратиться в суд)</w:t>
      </w:r>
      <w:r w:rsidR="0005657E" w:rsidRPr="00EE584F">
        <w:rPr>
          <w:rFonts w:ascii="Times New Roman" w:hAnsi="Times New Roman" w:cs="Times New Roman"/>
          <w:bCs/>
          <w:sz w:val="28"/>
        </w:rPr>
        <w:t>.</w:t>
      </w:r>
    </w:p>
    <w:p w:rsidR="00DE7F15" w:rsidRDefault="0005657E">
      <w:pPr>
        <w:spacing w:after="120" w:line="360" w:lineRule="auto"/>
        <w:jc w:val="both"/>
        <w:rPr>
          <w:rFonts w:ascii="Segoe UI" w:eastAsia="Times New Roman" w:hAnsi="Segoe UI" w:cs="Segoe UI"/>
          <w:color w:val="000000"/>
          <w:sz w:val="24"/>
          <w:szCs w:val="28"/>
          <w:lang w:eastAsia="ru-RU"/>
        </w:rPr>
      </w:pPr>
      <w:r>
        <w:rPr>
          <w:rFonts w:ascii="Segoe UI" w:eastAsia="Times New Roman" w:hAnsi="Segoe UI" w:cs="Segoe UI"/>
          <w:color w:val="000000"/>
          <w:sz w:val="24"/>
          <w:szCs w:val="28"/>
          <w:lang w:eastAsia="ru-RU"/>
        </w:rPr>
        <w:t>______________________________________________________________________________________________________</w:t>
      </w:r>
    </w:p>
    <w:p w:rsidR="00DE7F15" w:rsidRDefault="0005657E">
      <w:pPr>
        <w:spacing w:after="0" w:line="240" w:lineRule="auto"/>
        <w:jc w:val="both"/>
        <w:rPr>
          <w:rFonts w:ascii="Segoe UI" w:eastAsia="Times New Roman" w:hAnsi="Segoe UI" w:cs="Segoe UI"/>
          <w:color w:val="000000"/>
          <w:sz w:val="24"/>
          <w:szCs w:val="28"/>
          <w:lang w:eastAsia="ru-RU"/>
        </w:rPr>
      </w:pPr>
      <w:r>
        <w:rPr>
          <w:rFonts w:ascii="Segoe UI" w:eastAsia="Times New Roman" w:hAnsi="Segoe UI" w:cs="Segoe UI"/>
          <w:color w:val="000000"/>
          <w:sz w:val="24"/>
          <w:szCs w:val="28"/>
          <w:lang w:eastAsia="ru-RU"/>
        </w:rPr>
        <w:t>Пресс-служба Кадастровой палаты по Краснодарскому краю</w:t>
      </w:r>
    </w:p>
    <w:p w:rsidR="00DE7F15" w:rsidRDefault="00DE7F15">
      <w:pPr>
        <w:spacing w:after="0" w:line="240" w:lineRule="auto"/>
        <w:rPr>
          <w:rFonts w:ascii="Times New Roman" w:eastAsia="Times New Roman" w:hAnsi="Times New Roman" w:cs="Times New Roman"/>
          <w:color w:val="0563C1" w:themeColor="hyperlink"/>
          <w:u w:val="single"/>
          <w:lang w:eastAsia="ru-RU"/>
        </w:rPr>
      </w:pPr>
    </w:p>
    <w:tbl>
      <w:tblPr>
        <w:tblW w:w="10380" w:type="dxa"/>
        <w:jc w:val="center"/>
        <w:tblLayout w:type="fixed"/>
        <w:tblLook w:val="04A0" w:firstRow="1" w:lastRow="0" w:firstColumn="1" w:lastColumn="0" w:noHBand="0" w:noVBand="1"/>
      </w:tblPr>
      <w:tblGrid>
        <w:gridCol w:w="775"/>
        <w:gridCol w:w="4453"/>
        <w:gridCol w:w="672"/>
        <w:gridCol w:w="4480"/>
      </w:tblGrid>
      <w:tr w:rsidR="00550419">
        <w:trPr>
          <w:jc w:val="center"/>
        </w:trPr>
        <w:tc>
          <w:tcPr>
            <w:tcW w:w="775" w:type="dxa"/>
            <w:hideMark/>
          </w:tcPr>
          <w:p w:rsidR="00550419" w:rsidRDefault="00550419">
            <w:pPr>
              <w:spacing w:after="0" w:line="240" w:lineRule="auto"/>
              <w:contextualSpacing/>
              <w:rPr>
                <w:rFonts w:ascii="Segoe UI" w:eastAsia="Times New Roman" w:hAnsi="Segoe UI" w:cs="Segoe UI"/>
                <w:color w:val="0000FF"/>
                <w:sz w:val="24"/>
                <w:szCs w:val="28"/>
                <w:lang w:eastAsia="ru-RU"/>
              </w:rPr>
            </w:pPr>
            <w:r>
              <w:rPr>
                <w:rFonts w:ascii="Segoe UI" w:eastAsia="Times New Roman" w:hAnsi="Segoe UI" w:cs="Segoe UI"/>
                <w:noProof/>
                <w:color w:val="0000FF"/>
                <w:sz w:val="24"/>
                <w:szCs w:val="28"/>
                <w:lang w:eastAsia="ru-RU"/>
              </w:rPr>
              <w:drawing>
                <wp:inline distT="0" distB="0" distL="0" distR="0" wp14:anchorId="663AB2DE" wp14:editId="74ECEE53">
                  <wp:extent cx="361950" cy="361950"/>
                  <wp:effectExtent l="19050" t="0" r="0" b="0"/>
                  <wp:docPr id="6" name="Рисунок 6" descr="поч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почта"/>
                          <pic:cNvPicPr>
                            <a:picLocks noChangeAspect="1" noChangeArrowheads="1"/>
                          </pic:cNvPicPr>
                        </pic:nvPicPr>
                        <pic:blipFill>
                          <a:blip r:embed="rId8"/>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53" w:type="dxa"/>
            <w:hideMark/>
          </w:tcPr>
          <w:p w:rsidR="00550419" w:rsidRDefault="00964814">
            <w:pPr>
              <w:spacing w:after="0" w:line="240" w:lineRule="auto"/>
              <w:contextualSpacing/>
              <w:rPr>
                <w:rFonts w:ascii="Segoe UI" w:eastAsia="Times New Roman" w:hAnsi="Segoe UI" w:cs="Segoe UI"/>
                <w:color w:val="0000FF"/>
                <w:sz w:val="24"/>
                <w:szCs w:val="28"/>
                <w:u w:val="single"/>
                <w:lang w:eastAsia="ru-RU"/>
              </w:rPr>
            </w:pPr>
            <w:hyperlink r:id="rId9" w:history="1">
              <w:r w:rsidR="00550419">
                <w:rPr>
                  <w:rFonts w:ascii="Segoe UI" w:eastAsia="Times New Roman" w:hAnsi="Segoe UI" w:cs="Segoe UI"/>
                  <w:color w:val="0563C1" w:themeColor="hyperlink"/>
                  <w:sz w:val="24"/>
                  <w:szCs w:val="28"/>
                  <w:u w:val="single"/>
                  <w:lang w:eastAsia="ru-RU"/>
                </w:rPr>
                <w:t>press23@23.kadastr.ru</w:t>
              </w:r>
            </w:hyperlink>
          </w:p>
        </w:tc>
        <w:tc>
          <w:tcPr>
            <w:tcW w:w="672" w:type="dxa"/>
            <w:hideMark/>
          </w:tcPr>
          <w:p w:rsidR="00550419" w:rsidRDefault="00550419">
            <w:pPr>
              <w:spacing w:after="0" w:line="240" w:lineRule="auto"/>
              <w:contextualSpacing/>
              <w:rPr>
                <w:rFonts w:ascii="Segoe UI" w:hAnsi="Segoe UI" w:cs="Segoe UI"/>
                <w:noProof/>
                <w:color w:val="0563C1" w:themeColor="hyperlink"/>
                <w:u w:val="single"/>
              </w:rPr>
            </w:pPr>
            <w:r>
              <w:rPr>
                <w:rFonts w:ascii="Segoe UI" w:hAnsi="Segoe UI" w:cs="Segoe UI"/>
                <w:noProof/>
                <w:color w:val="0000FF"/>
                <w:lang w:eastAsia="ru-RU"/>
              </w:rPr>
              <w:drawing>
                <wp:inline distT="0" distB="0" distL="0" distR="0" wp14:anchorId="7AA60756" wp14:editId="4E7454D2">
                  <wp:extent cx="361950" cy="361950"/>
                  <wp:effectExtent l="19050" t="0" r="0" b="0"/>
                  <wp:docPr id="11" name="Рисунок 11" descr="телегра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телеграм"/>
                          <pic:cNvPicPr>
                            <a:picLocks noChangeAspect="1" noChangeArrowheads="1"/>
                          </pic:cNvPicPr>
                        </pic:nvPicPr>
                        <pic:blipFill>
                          <a:blip r:embed="rId10"/>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80" w:type="dxa"/>
            <w:hideMark/>
          </w:tcPr>
          <w:p w:rsidR="00550419" w:rsidRDefault="00550419">
            <w:pPr>
              <w:spacing w:after="0" w:line="240" w:lineRule="auto"/>
              <w:contextualSpacing/>
              <w:rPr>
                <w:rFonts w:ascii="Segoe UI" w:hAnsi="Segoe UI" w:cs="Segoe UI"/>
                <w:color w:val="0000FF"/>
                <w:szCs w:val="28"/>
                <w:u w:val="single"/>
              </w:rPr>
            </w:pPr>
            <w:r>
              <w:rPr>
                <w:rFonts w:ascii="Segoe UI" w:hAnsi="Segoe UI" w:cs="Segoe UI"/>
                <w:color w:val="0000FF"/>
                <w:szCs w:val="28"/>
                <w:u w:val="single"/>
              </w:rPr>
              <w:t>https://t.me/kadastr_kuban</w:t>
            </w:r>
          </w:p>
        </w:tc>
      </w:tr>
    </w:tbl>
    <w:p w:rsidR="00DE7F15" w:rsidRDefault="00DE7F15">
      <w:pPr>
        <w:spacing w:after="120" w:line="360" w:lineRule="auto"/>
        <w:ind w:firstLine="709"/>
        <w:jc w:val="both"/>
        <w:rPr>
          <w:sz w:val="2"/>
          <w:szCs w:val="2"/>
        </w:rPr>
      </w:pPr>
    </w:p>
    <w:sectPr w:rsidR="00DE7F15">
      <w:footerReference w:type="default" r:id="rId11"/>
      <w:pgSz w:w="11906" w:h="16838"/>
      <w:pgMar w:top="1134" w:right="567" w:bottom="1134"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814" w:rsidRDefault="00964814">
      <w:pPr>
        <w:spacing w:after="0" w:line="240" w:lineRule="auto"/>
      </w:pPr>
      <w:r>
        <w:separator/>
      </w:r>
    </w:p>
  </w:endnote>
  <w:endnote w:type="continuationSeparator" w:id="0">
    <w:p w:rsidR="00964814" w:rsidRDefault="00964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F15" w:rsidRDefault="0005657E">
    <w:pPr>
      <w:tabs>
        <w:tab w:val="center" w:pos="4677"/>
        <w:tab w:val="right" w:pos="9355"/>
      </w:tabs>
      <w:spacing w:after="0" w:line="240" w:lineRule="auto"/>
      <w:jc w:val="center"/>
      <w:rPr>
        <w:rFonts w:ascii="Times New Roman" w:hAnsi="Times New Roman"/>
        <w:sz w:val="20"/>
      </w:rPr>
    </w:pPr>
    <w:r>
      <w:rPr>
        <w:rFonts w:ascii="Times New Roman" w:hAnsi="Times New Roman"/>
        <w:sz w:val="20"/>
      </w:rPr>
      <w:t xml:space="preserve">ул. </w:t>
    </w:r>
    <w:proofErr w:type="spellStart"/>
    <w:r>
      <w:rPr>
        <w:rFonts w:ascii="Times New Roman" w:hAnsi="Times New Roman"/>
        <w:sz w:val="20"/>
      </w:rPr>
      <w:t>Сормовская</w:t>
    </w:r>
    <w:proofErr w:type="spellEnd"/>
    <w:r>
      <w:rPr>
        <w:rFonts w:ascii="Times New Roman" w:hAnsi="Times New Roman"/>
        <w:sz w:val="20"/>
      </w:rPr>
      <w:t>, д. 3, 350018</w:t>
    </w:r>
  </w:p>
  <w:p w:rsidR="00DE7F15" w:rsidRDefault="0005657E">
    <w:pPr>
      <w:tabs>
        <w:tab w:val="center" w:pos="4677"/>
        <w:tab w:val="right" w:pos="9355"/>
      </w:tabs>
      <w:spacing w:after="0" w:line="240" w:lineRule="auto"/>
      <w:jc w:val="center"/>
      <w:rPr>
        <w:rFonts w:ascii="Times New Roman" w:hAnsi="Times New Roman"/>
        <w:sz w:val="20"/>
      </w:rPr>
    </w:pPr>
    <w:r>
      <w:rPr>
        <w:rFonts w:ascii="Times New Roman" w:hAnsi="Times New Roman"/>
        <w:sz w:val="20"/>
      </w:rPr>
      <w:t>press23@23.kadastr.ru</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814" w:rsidRDefault="00964814">
      <w:pPr>
        <w:spacing w:after="0" w:line="240" w:lineRule="auto"/>
      </w:pPr>
      <w:r>
        <w:separator/>
      </w:r>
    </w:p>
  </w:footnote>
  <w:footnote w:type="continuationSeparator" w:id="0">
    <w:p w:rsidR="00964814" w:rsidRDefault="009648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81BC5"/>
    <w:multiLevelType w:val="multilevel"/>
    <w:tmpl w:val="0298E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1190E"/>
    <w:multiLevelType w:val="multilevel"/>
    <w:tmpl w:val="5A528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C65AC"/>
    <w:multiLevelType w:val="multilevel"/>
    <w:tmpl w:val="86D4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013D83"/>
    <w:multiLevelType w:val="multilevel"/>
    <w:tmpl w:val="0F42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711920"/>
    <w:multiLevelType w:val="multilevel"/>
    <w:tmpl w:val="48265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88543F"/>
    <w:multiLevelType w:val="multilevel"/>
    <w:tmpl w:val="8F180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CD435F"/>
    <w:multiLevelType w:val="hybridMultilevel"/>
    <w:tmpl w:val="C1EC14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1"/>
  </w:num>
  <w:num w:numId="3">
    <w:abstractNumId w:val="2"/>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F15"/>
    <w:rsid w:val="0005657E"/>
    <w:rsid w:val="00550419"/>
    <w:rsid w:val="00964814"/>
    <w:rsid w:val="00AE5E6F"/>
    <w:rsid w:val="00D01F16"/>
    <w:rsid w:val="00DE7F15"/>
    <w:rsid w:val="00EE58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35BDA"/>
  <w15:chartTrackingRefBased/>
  <w15:docId w15:val="{AD0D0026-9A5B-4991-9BA4-A64604CC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character" w:styleId="a4">
    <w:name w:val="annotation reference"/>
    <w:basedOn w:val="a0"/>
    <w:uiPriority w:val="99"/>
    <w:semiHidden/>
    <w:unhideWhenUsed/>
    <w:rPr>
      <w:sz w:val="16"/>
      <w:szCs w:val="16"/>
    </w:rPr>
  </w:style>
  <w:style w:type="paragraph" w:styleId="a5">
    <w:name w:val="annotation text"/>
    <w:basedOn w:val="a"/>
    <w:link w:val="a6"/>
    <w:uiPriority w:val="99"/>
    <w:semiHidden/>
    <w:unhideWhenUsed/>
    <w:pPr>
      <w:spacing w:line="240" w:lineRule="auto"/>
    </w:pPr>
    <w:rPr>
      <w:sz w:val="20"/>
      <w:szCs w:val="20"/>
    </w:rPr>
  </w:style>
  <w:style w:type="character" w:customStyle="1" w:styleId="a6">
    <w:name w:val="Текст примечания Знак"/>
    <w:basedOn w:val="a0"/>
    <w:link w:val="a5"/>
    <w:uiPriority w:val="99"/>
    <w:semiHidden/>
    <w:rPr>
      <w:sz w:val="20"/>
      <w:szCs w:val="20"/>
    </w:rPr>
  </w:style>
  <w:style w:type="paragraph" w:styleId="a7">
    <w:name w:val="annotation subject"/>
    <w:basedOn w:val="a5"/>
    <w:next w:val="a5"/>
    <w:link w:val="a8"/>
    <w:uiPriority w:val="99"/>
    <w:semiHidden/>
    <w:unhideWhenUsed/>
    <w:rPr>
      <w:b/>
      <w:bCs/>
    </w:rPr>
  </w:style>
  <w:style w:type="character" w:customStyle="1" w:styleId="a8">
    <w:name w:val="Тема примечания Знак"/>
    <w:basedOn w:val="a6"/>
    <w:link w:val="a7"/>
    <w:uiPriority w:val="99"/>
    <w:semiHidden/>
    <w:rPr>
      <w:b/>
      <w:bCs/>
      <w:sz w:val="20"/>
      <w:szCs w:val="20"/>
    </w:rPr>
  </w:style>
  <w:style w:type="paragraph" w:styleId="a9">
    <w:name w:val="Balloon Text"/>
    <w:basedOn w:val="a"/>
    <w:link w:val="aa"/>
    <w:uiPriority w:val="99"/>
    <w:semiHidden/>
    <w:unhideWhenUse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Pr>
      <w:rFonts w:ascii="Segoe UI" w:hAnsi="Segoe UI" w:cs="Segoe UI"/>
      <w:sz w:val="18"/>
      <w:szCs w:val="18"/>
    </w:rPr>
  </w:style>
  <w:style w:type="character" w:styleId="ab">
    <w:name w:val="Hyperlink"/>
    <w:basedOn w:val="a0"/>
    <w:uiPriority w:val="99"/>
    <w:unhideWhenUsed/>
    <w:rPr>
      <w:color w:val="0563C1" w:themeColor="hyperlink"/>
      <w:u w:val="single"/>
    </w:rPr>
  </w:style>
  <w:style w:type="character" w:styleId="ac">
    <w:name w:val="FollowedHyperlink"/>
    <w:basedOn w:val="a0"/>
    <w:uiPriority w:val="99"/>
    <w:semiHidden/>
    <w:unhideWhenUsed/>
    <w:rPr>
      <w:color w:val="954F72" w:themeColor="followedHyperlink"/>
      <w:u w:val="single"/>
    </w:rPr>
  </w:style>
  <w:style w:type="paragraph" w:styleId="ad">
    <w:name w:val="header"/>
    <w:basedOn w:val="a"/>
    <w:link w:val="ae"/>
    <w:uiPriority w:val="99"/>
    <w:unhideWhenUsed/>
    <w:pPr>
      <w:tabs>
        <w:tab w:val="center" w:pos="4677"/>
        <w:tab w:val="right" w:pos="9355"/>
      </w:tabs>
      <w:spacing w:after="0" w:line="240" w:lineRule="auto"/>
    </w:pPr>
  </w:style>
  <w:style w:type="character" w:customStyle="1" w:styleId="ae">
    <w:name w:val="Верхний колонтитул Знак"/>
    <w:basedOn w:val="a0"/>
    <w:link w:val="ad"/>
    <w:uiPriority w:val="99"/>
  </w:style>
  <w:style w:type="paragraph" w:styleId="af">
    <w:name w:val="footer"/>
    <w:basedOn w:val="a"/>
    <w:link w:val="af0"/>
    <w:uiPriority w:val="99"/>
    <w:unhideWhenUsed/>
    <w:pPr>
      <w:tabs>
        <w:tab w:val="center" w:pos="4677"/>
        <w:tab w:val="right" w:pos="9355"/>
      </w:tabs>
      <w:spacing w:after="0" w:line="240" w:lineRule="auto"/>
    </w:pPr>
  </w:style>
  <w:style w:type="character" w:customStyle="1" w:styleId="af0">
    <w:name w:val="Нижний колонтитул Знак"/>
    <w:basedOn w:val="a0"/>
    <w:link w:val="af"/>
    <w:uiPriority w:val="99"/>
  </w:style>
  <w:style w:type="table" w:styleId="af1">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63049">
      <w:bodyDiv w:val="1"/>
      <w:marLeft w:val="0"/>
      <w:marRight w:val="0"/>
      <w:marTop w:val="0"/>
      <w:marBottom w:val="0"/>
      <w:divBdr>
        <w:top w:val="none" w:sz="0" w:space="0" w:color="auto"/>
        <w:left w:val="none" w:sz="0" w:space="0" w:color="auto"/>
        <w:bottom w:val="none" w:sz="0" w:space="0" w:color="auto"/>
        <w:right w:val="none" w:sz="0" w:space="0" w:color="auto"/>
      </w:divBdr>
    </w:div>
    <w:div w:id="677586845">
      <w:bodyDiv w:val="1"/>
      <w:marLeft w:val="0"/>
      <w:marRight w:val="0"/>
      <w:marTop w:val="0"/>
      <w:marBottom w:val="0"/>
      <w:divBdr>
        <w:top w:val="none" w:sz="0" w:space="0" w:color="auto"/>
        <w:left w:val="none" w:sz="0" w:space="0" w:color="auto"/>
        <w:bottom w:val="none" w:sz="0" w:space="0" w:color="auto"/>
        <w:right w:val="none" w:sz="0" w:space="0" w:color="auto"/>
      </w:divBdr>
    </w:div>
    <w:div w:id="710227380">
      <w:bodyDiv w:val="1"/>
      <w:marLeft w:val="0"/>
      <w:marRight w:val="0"/>
      <w:marTop w:val="0"/>
      <w:marBottom w:val="0"/>
      <w:divBdr>
        <w:top w:val="none" w:sz="0" w:space="0" w:color="auto"/>
        <w:left w:val="none" w:sz="0" w:space="0" w:color="auto"/>
        <w:bottom w:val="none" w:sz="0" w:space="0" w:color="auto"/>
        <w:right w:val="none" w:sz="0" w:space="0" w:color="auto"/>
      </w:divBdr>
    </w:div>
    <w:div w:id="853879878">
      <w:bodyDiv w:val="1"/>
      <w:marLeft w:val="0"/>
      <w:marRight w:val="0"/>
      <w:marTop w:val="0"/>
      <w:marBottom w:val="0"/>
      <w:divBdr>
        <w:top w:val="none" w:sz="0" w:space="0" w:color="auto"/>
        <w:left w:val="none" w:sz="0" w:space="0" w:color="auto"/>
        <w:bottom w:val="none" w:sz="0" w:space="0" w:color="auto"/>
        <w:right w:val="none" w:sz="0" w:space="0" w:color="auto"/>
      </w:divBdr>
    </w:div>
    <w:div w:id="150412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press23@23.kadast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1437</Words>
  <Characters>8191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Васильцов Никита Евгеньевич</dc:creator>
  <cp:keywords/>
  <dc:description/>
  <cp:lastModifiedBy>Назаренко Варвара Сергеевна</cp:lastModifiedBy>
  <cp:revision>28</cp:revision>
  <dcterms:created xsi:type="dcterms:W3CDTF">2021-07-30T12:29:00Z</dcterms:created>
  <dcterms:modified xsi:type="dcterms:W3CDTF">2022-05-19T11:31:00Z</dcterms:modified>
</cp:coreProperties>
</file>