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9"/>
        <w:gridCol w:w="972"/>
        <w:gridCol w:w="4964"/>
      </w:tblGrid>
      <w:tr w:rsidR="00FC491D" w:rsidRPr="00383EFE" w14:paraId="5353237A" w14:textId="77777777" w:rsidTr="000371F4">
        <w:trPr>
          <w:trHeight w:val="1077"/>
        </w:trPr>
        <w:tc>
          <w:tcPr>
            <w:tcW w:w="3707" w:type="dxa"/>
          </w:tcPr>
          <w:p w14:paraId="485A5E0E" w14:textId="77777777" w:rsidR="00FC491D" w:rsidRPr="00383EFE" w:rsidRDefault="00FC491D" w:rsidP="00037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bookmarkStart w:id="0" w:name="_Hlk107586836"/>
          </w:p>
        </w:tc>
        <w:tc>
          <w:tcPr>
            <w:tcW w:w="971" w:type="dxa"/>
          </w:tcPr>
          <w:p w14:paraId="4DD70777" w14:textId="77777777" w:rsidR="00FC491D" w:rsidRPr="00383EFE" w:rsidRDefault="00FC491D" w:rsidP="00037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961" w:type="dxa"/>
            <w:hideMark/>
          </w:tcPr>
          <w:p w14:paraId="4D464BE7" w14:textId="77777777" w:rsidR="00FC491D" w:rsidRPr="00383EFE" w:rsidRDefault="00FC491D" w:rsidP="000371F4">
            <w:pPr>
              <w:pStyle w:val="3"/>
              <w:spacing w:line="240" w:lineRule="exact"/>
              <w:jc w:val="right"/>
              <w:rPr>
                <w:b/>
                <w:sz w:val="27"/>
                <w:szCs w:val="27"/>
                <w:lang w:eastAsia="en-US"/>
              </w:rPr>
            </w:pPr>
            <w:bookmarkStart w:id="1" w:name="_Hlk107586303"/>
            <w:r w:rsidRPr="00383EFE">
              <w:rPr>
                <w:b/>
                <w:sz w:val="27"/>
                <w:szCs w:val="27"/>
                <w:lang w:eastAsia="en-US"/>
              </w:rPr>
              <w:t xml:space="preserve">Согласовано </w:t>
            </w:r>
          </w:p>
          <w:p w14:paraId="1CDAB76F" w14:textId="77777777" w:rsidR="00FC491D" w:rsidRPr="00383EFE" w:rsidRDefault="00FC491D" w:rsidP="000371F4">
            <w:pPr>
              <w:pStyle w:val="3"/>
              <w:spacing w:line="240" w:lineRule="exact"/>
              <w:ind w:left="665"/>
              <w:jc w:val="right"/>
              <w:rPr>
                <w:sz w:val="27"/>
                <w:szCs w:val="27"/>
                <w:lang w:eastAsia="en-US"/>
              </w:rPr>
            </w:pPr>
            <w:r w:rsidRPr="00383EFE">
              <w:rPr>
                <w:sz w:val="27"/>
                <w:szCs w:val="27"/>
                <w:lang w:eastAsia="en-US"/>
              </w:rPr>
              <w:t xml:space="preserve">Заместитель прокурора </w:t>
            </w:r>
            <w:proofErr w:type="spellStart"/>
            <w:r w:rsidRPr="00383EFE">
              <w:rPr>
                <w:sz w:val="27"/>
                <w:szCs w:val="27"/>
                <w:lang w:eastAsia="en-US"/>
              </w:rPr>
              <w:t>Кореновского</w:t>
            </w:r>
            <w:proofErr w:type="spellEnd"/>
            <w:r w:rsidRPr="00383EFE">
              <w:rPr>
                <w:sz w:val="27"/>
                <w:szCs w:val="27"/>
                <w:lang w:eastAsia="en-US"/>
              </w:rPr>
              <w:t xml:space="preserve"> района</w:t>
            </w:r>
          </w:p>
          <w:p w14:paraId="0DBBE0FD" w14:textId="77777777" w:rsidR="00FC491D" w:rsidRPr="00383EFE" w:rsidRDefault="00FC491D" w:rsidP="000371F4">
            <w:pPr>
              <w:pStyle w:val="3"/>
              <w:spacing w:line="240" w:lineRule="exact"/>
              <w:ind w:left="665"/>
              <w:jc w:val="right"/>
              <w:rPr>
                <w:sz w:val="27"/>
                <w:szCs w:val="27"/>
                <w:lang w:eastAsia="en-US"/>
              </w:rPr>
            </w:pPr>
            <w:r w:rsidRPr="00383EFE">
              <w:rPr>
                <w:sz w:val="27"/>
                <w:szCs w:val="27"/>
                <w:lang w:eastAsia="en-US"/>
              </w:rPr>
              <w:t xml:space="preserve">               юрист 1 класса</w:t>
            </w:r>
          </w:p>
          <w:p w14:paraId="7BB2FE35" w14:textId="77777777" w:rsidR="00FC491D" w:rsidRPr="00383EFE" w:rsidRDefault="00FC491D" w:rsidP="000371F4">
            <w:pPr>
              <w:pStyle w:val="3"/>
              <w:spacing w:line="240" w:lineRule="exact"/>
              <w:ind w:left="665"/>
              <w:jc w:val="right"/>
              <w:rPr>
                <w:sz w:val="27"/>
                <w:szCs w:val="27"/>
                <w:lang w:eastAsia="en-US"/>
              </w:rPr>
            </w:pPr>
            <w:r w:rsidRPr="00383EFE">
              <w:rPr>
                <w:sz w:val="27"/>
                <w:szCs w:val="27"/>
                <w:lang w:eastAsia="en-US"/>
              </w:rPr>
              <w:t>_________________Е.Е. Гришин</w:t>
            </w:r>
          </w:p>
          <w:p w14:paraId="1CCF2F37" w14:textId="77777777" w:rsidR="00FC491D" w:rsidRPr="00383EFE" w:rsidRDefault="00FC491D" w:rsidP="000371F4">
            <w:pPr>
              <w:spacing w:after="0" w:line="24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83EFE">
              <w:rPr>
                <w:rFonts w:ascii="Times New Roman" w:hAnsi="Times New Roman" w:cs="Times New Roman"/>
                <w:sz w:val="27"/>
                <w:szCs w:val="27"/>
              </w:rPr>
              <w:t xml:space="preserve">             «___» июня 2022 года </w:t>
            </w:r>
            <w:bookmarkEnd w:id="1"/>
          </w:p>
        </w:tc>
      </w:tr>
    </w:tbl>
    <w:p w14:paraId="3784D8A3" w14:textId="77777777" w:rsidR="00FC491D" w:rsidRDefault="00FC491D" w:rsidP="00FC491D">
      <w:pPr>
        <w:pStyle w:val="a3"/>
        <w:shd w:val="clear" w:color="auto" w:fill="FFFFFF"/>
        <w:rPr>
          <w:rStyle w:val="a4"/>
          <w:color w:val="000000"/>
          <w:sz w:val="28"/>
          <w:szCs w:val="28"/>
        </w:rPr>
      </w:pPr>
    </w:p>
    <w:p w14:paraId="7E77AC78" w14:textId="77777777" w:rsidR="00FC491D" w:rsidRPr="006A3B29" w:rsidRDefault="00FC491D" w:rsidP="00FC491D">
      <w:pPr>
        <w:pStyle w:val="2"/>
        <w:shd w:val="clear" w:color="auto" w:fill="FDFDFD"/>
        <w:spacing w:before="168" w:after="96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A3B29">
        <w:rPr>
          <w:rFonts w:ascii="Times New Roman" w:hAnsi="Times New Roman" w:cs="Times New Roman"/>
          <w:b/>
          <w:color w:val="auto"/>
          <w:sz w:val="28"/>
          <w:szCs w:val="28"/>
        </w:rPr>
        <w:t>Что такое «судебный прецедент»?</w:t>
      </w:r>
    </w:p>
    <w:p w14:paraId="50206DD4" w14:textId="77777777" w:rsidR="00FC491D" w:rsidRDefault="00FC491D" w:rsidP="00FC491D">
      <w:pPr>
        <w:shd w:val="clear" w:color="auto" w:fill="FDFDFD"/>
        <w:jc w:val="both"/>
        <w:rPr>
          <w:rFonts w:ascii="Arial" w:hAnsi="Arial" w:cs="Arial"/>
          <w:color w:val="000000"/>
          <w:sz w:val="20"/>
          <w:szCs w:val="20"/>
        </w:rPr>
      </w:pPr>
    </w:p>
    <w:p w14:paraId="07225023" w14:textId="77777777" w:rsidR="00FC491D" w:rsidRPr="006A3B29" w:rsidRDefault="00FC491D" w:rsidP="00FC491D">
      <w:pPr>
        <w:pStyle w:val="a3"/>
        <w:shd w:val="clear" w:color="auto" w:fill="FDFDF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B29">
        <w:rPr>
          <w:color w:val="000000"/>
          <w:sz w:val="28"/>
          <w:szCs w:val="28"/>
        </w:rPr>
        <w:t>Судебный прецедент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- </w:t>
      </w:r>
      <w:r w:rsidRPr="006A3B29">
        <w:rPr>
          <w:color w:val="000000"/>
          <w:sz w:val="28"/>
          <w:szCs w:val="28"/>
        </w:rPr>
        <w:t>это</w:t>
      </w:r>
      <w:proofErr w:type="gramEnd"/>
      <w:r w:rsidRPr="006A3B29">
        <w:rPr>
          <w:color w:val="000000"/>
          <w:sz w:val="28"/>
          <w:szCs w:val="28"/>
        </w:rPr>
        <w:t xml:space="preserve"> судебный акт (документ), в котором содержится описание спора и решение по нему, которое становится обязательным для нижестоящих судов при рассмотрении аналогичного дела.</w:t>
      </w:r>
    </w:p>
    <w:p w14:paraId="4A68F454" w14:textId="77777777" w:rsidR="00FC491D" w:rsidRPr="006A3B29" w:rsidRDefault="00FC491D" w:rsidP="00FC491D">
      <w:pPr>
        <w:pStyle w:val="a3"/>
        <w:shd w:val="clear" w:color="auto" w:fill="FDFDF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B29">
        <w:rPr>
          <w:color w:val="000000"/>
          <w:sz w:val="28"/>
          <w:szCs w:val="28"/>
        </w:rPr>
        <w:t>При этом под аналогичностью судебных дел следует понимать не только аналогичность фактических обстоятельств дела, но и в некоторых случаях аналогичность аргументации сторон.</w:t>
      </w:r>
    </w:p>
    <w:p w14:paraId="37721B66" w14:textId="77777777" w:rsidR="00FC491D" w:rsidRPr="006A3B29" w:rsidRDefault="00FC491D" w:rsidP="00FC491D">
      <w:pPr>
        <w:pStyle w:val="a3"/>
        <w:shd w:val="clear" w:color="auto" w:fill="FDFDF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B29">
        <w:rPr>
          <w:color w:val="000000"/>
          <w:sz w:val="28"/>
          <w:szCs w:val="28"/>
        </w:rPr>
        <w:t>Также, судебный прецедент необходимо отличать от судебной практики. К судебной практике относятся все судебные решения, принятые по конкретным делам. В связи с этим обычная судебная практика может стать судебным прецедентом только в случае устойчивого формирования однотипных судебных решений по одинаковым спорам.</w:t>
      </w:r>
    </w:p>
    <w:p w14:paraId="2F91EC93" w14:textId="77777777" w:rsidR="00FC491D" w:rsidRDefault="00FC491D" w:rsidP="00FC491D">
      <w:pPr>
        <w:pStyle w:val="a3"/>
        <w:shd w:val="clear" w:color="auto" w:fill="FDFDFD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C2D990D" w14:textId="77777777" w:rsidR="00FC491D" w:rsidRDefault="00FC491D" w:rsidP="00FC491D">
      <w:pPr>
        <w:pStyle w:val="a3"/>
        <w:shd w:val="clear" w:color="auto" w:fill="FDFDFD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C552C70" w14:textId="77777777" w:rsidR="00FC491D" w:rsidRPr="00383EFE" w:rsidRDefault="00FC491D" w:rsidP="00FC491D">
      <w:pPr>
        <w:spacing w:after="0" w:line="240" w:lineRule="exact"/>
        <w:rPr>
          <w:rFonts w:ascii="Times New Roman" w:hAnsi="Times New Roman" w:cs="Times New Roman"/>
          <w:sz w:val="27"/>
          <w:szCs w:val="27"/>
        </w:rPr>
      </w:pPr>
      <w:r w:rsidRPr="00383EFE">
        <w:rPr>
          <w:rFonts w:ascii="Times New Roman" w:hAnsi="Times New Roman" w:cs="Times New Roman"/>
          <w:sz w:val="27"/>
          <w:szCs w:val="27"/>
        </w:rPr>
        <w:t xml:space="preserve">Помощник прокурора </w:t>
      </w:r>
    </w:p>
    <w:p w14:paraId="7A969EAC" w14:textId="77777777" w:rsidR="00FC491D" w:rsidRPr="00383EFE" w:rsidRDefault="00FC491D" w:rsidP="00FC491D">
      <w:pPr>
        <w:spacing w:after="0" w:line="240" w:lineRule="exact"/>
        <w:rPr>
          <w:rFonts w:ascii="Times New Roman" w:hAnsi="Times New Roman" w:cs="Times New Roman"/>
          <w:sz w:val="27"/>
          <w:szCs w:val="27"/>
        </w:rPr>
      </w:pPr>
      <w:proofErr w:type="spellStart"/>
      <w:r w:rsidRPr="00383EFE">
        <w:rPr>
          <w:rFonts w:ascii="Times New Roman" w:hAnsi="Times New Roman" w:cs="Times New Roman"/>
          <w:sz w:val="27"/>
          <w:szCs w:val="27"/>
        </w:rPr>
        <w:t>Кореновского</w:t>
      </w:r>
      <w:proofErr w:type="spellEnd"/>
      <w:r w:rsidRPr="00383EFE">
        <w:rPr>
          <w:rFonts w:ascii="Times New Roman" w:hAnsi="Times New Roman" w:cs="Times New Roman"/>
          <w:sz w:val="27"/>
          <w:szCs w:val="27"/>
        </w:rPr>
        <w:t xml:space="preserve"> района </w:t>
      </w:r>
      <w:r w:rsidRPr="00383EFE">
        <w:rPr>
          <w:rFonts w:ascii="Times New Roman" w:hAnsi="Times New Roman" w:cs="Times New Roman"/>
          <w:sz w:val="27"/>
          <w:szCs w:val="27"/>
        </w:rPr>
        <w:tab/>
        <w:t xml:space="preserve">                      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</w:t>
      </w:r>
      <w:r w:rsidRPr="00383EFE">
        <w:rPr>
          <w:rFonts w:ascii="Times New Roman" w:hAnsi="Times New Roman" w:cs="Times New Roman"/>
          <w:sz w:val="27"/>
          <w:szCs w:val="27"/>
        </w:rPr>
        <w:t>В.Д. Лысенко</w:t>
      </w:r>
    </w:p>
    <w:bookmarkEnd w:id="0"/>
    <w:p w14:paraId="7F523274" w14:textId="77777777" w:rsidR="00FC491D" w:rsidRPr="006A3B29" w:rsidRDefault="00FC491D" w:rsidP="00FC491D">
      <w:pPr>
        <w:pStyle w:val="a3"/>
        <w:shd w:val="clear" w:color="auto" w:fill="FDFDFD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CC94775" w14:textId="77777777" w:rsidR="00A62F49" w:rsidRDefault="00FC491D">
      <w:bookmarkStart w:id="2" w:name="_GoBack"/>
      <w:bookmarkEnd w:id="2"/>
    </w:p>
    <w:sectPr w:rsidR="00A62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268"/>
    <w:rsid w:val="00C4261E"/>
    <w:rsid w:val="00C74268"/>
    <w:rsid w:val="00F2395C"/>
    <w:rsid w:val="00FC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E4505-5916-462C-AF6A-882CD2CD1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491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91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C491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FC4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FC491D"/>
    <w:rPr>
      <w:b/>
      <w:bCs/>
    </w:rPr>
  </w:style>
  <w:style w:type="paragraph" w:styleId="3">
    <w:name w:val="Body Text Indent 3"/>
    <w:basedOn w:val="a"/>
    <w:link w:val="30"/>
    <w:semiHidden/>
    <w:unhideWhenUsed/>
    <w:rsid w:val="00FC491D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FC491D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>Прокуратура РФ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 Виктория Дмитриевна</dc:creator>
  <cp:keywords/>
  <dc:description/>
  <cp:lastModifiedBy>Лысенко Виктория Дмитриевна</cp:lastModifiedBy>
  <cp:revision>2</cp:revision>
  <dcterms:created xsi:type="dcterms:W3CDTF">2022-07-01T13:54:00Z</dcterms:created>
  <dcterms:modified xsi:type="dcterms:W3CDTF">2022-07-01T13:54:00Z</dcterms:modified>
</cp:coreProperties>
</file>