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5298" w14:textId="77777777" w:rsidR="00CA6A30" w:rsidRPr="001A11BE" w:rsidRDefault="00CA6A30" w:rsidP="00CA6A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1BE">
        <w:rPr>
          <w:rFonts w:ascii="Times New Roman" w:hAnsi="Times New Roman"/>
          <w:sz w:val="28"/>
          <w:szCs w:val="28"/>
        </w:rPr>
        <w:t>ПОЯСНИТЕЛЬНАЯ ЗАПИСКА</w:t>
      </w:r>
    </w:p>
    <w:p w14:paraId="66B953AE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3262">
        <w:rPr>
          <w:rFonts w:ascii="Times New Roman" w:hAnsi="Times New Roman"/>
          <w:sz w:val="24"/>
          <w:szCs w:val="24"/>
        </w:rPr>
        <w:t xml:space="preserve">к  </w:t>
      </w:r>
      <w:r>
        <w:rPr>
          <w:rFonts w:ascii="Times New Roman" w:hAnsi="Times New Roman"/>
          <w:sz w:val="24"/>
          <w:szCs w:val="24"/>
        </w:rPr>
        <w:t xml:space="preserve">проекту  </w:t>
      </w:r>
      <w:r w:rsidRPr="00C53262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C53262">
        <w:rPr>
          <w:rFonts w:ascii="Times New Roman" w:hAnsi="Times New Roman"/>
          <w:sz w:val="24"/>
          <w:szCs w:val="24"/>
        </w:rPr>
        <w:t xml:space="preserve"> Совета Платнировского сельского поселения Кореновского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262">
        <w:rPr>
          <w:rFonts w:ascii="Times New Roman" w:hAnsi="Times New Roman"/>
          <w:sz w:val="24"/>
          <w:szCs w:val="24"/>
        </w:rPr>
        <w:t xml:space="preserve">«О внесении изменений и дополнений в решение Совета Платнировского сельского поселения Кореновского района от </w:t>
      </w:r>
      <w:r>
        <w:rPr>
          <w:rFonts w:ascii="Times New Roman" w:hAnsi="Times New Roman"/>
          <w:sz w:val="24"/>
          <w:szCs w:val="24"/>
        </w:rPr>
        <w:t>24</w:t>
      </w:r>
      <w:r w:rsidRPr="00C53262">
        <w:rPr>
          <w:rFonts w:ascii="Times New Roman" w:hAnsi="Times New Roman"/>
          <w:sz w:val="24"/>
          <w:szCs w:val="24"/>
        </w:rPr>
        <w:t xml:space="preserve"> декабря 20</w:t>
      </w:r>
      <w:r>
        <w:rPr>
          <w:rFonts w:ascii="Times New Roman" w:hAnsi="Times New Roman"/>
          <w:sz w:val="24"/>
          <w:szCs w:val="24"/>
        </w:rPr>
        <w:t>21</w:t>
      </w:r>
      <w:r w:rsidRPr="00C5326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148</w:t>
      </w:r>
      <w:r w:rsidRPr="00C53262">
        <w:rPr>
          <w:rFonts w:ascii="Times New Roman" w:hAnsi="Times New Roman"/>
          <w:sz w:val="24"/>
          <w:szCs w:val="24"/>
        </w:rPr>
        <w:t xml:space="preserve"> «О бюджете Платнировского сельского посел</w:t>
      </w:r>
      <w:r>
        <w:rPr>
          <w:rFonts w:ascii="Times New Roman" w:hAnsi="Times New Roman"/>
          <w:sz w:val="24"/>
          <w:szCs w:val="24"/>
        </w:rPr>
        <w:t>ения Кореновского района на 2022</w:t>
      </w:r>
      <w:r w:rsidRPr="00C53262">
        <w:rPr>
          <w:rFonts w:ascii="Times New Roman" w:hAnsi="Times New Roman"/>
          <w:sz w:val="24"/>
          <w:szCs w:val="24"/>
        </w:rPr>
        <w:t xml:space="preserve"> год».</w:t>
      </w:r>
    </w:p>
    <w:p w14:paraId="6ECC1878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D3A0C4" w14:textId="77777777" w:rsidR="00CA6A30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решения </w:t>
      </w:r>
      <w:r w:rsidRPr="00C53262">
        <w:rPr>
          <w:rFonts w:ascii="Times New Roman" w:hAnsi="Times New Roman"/>
          <w:sz w:val="24"/>
          <w:szCs w:val="24"/>
        </w:rPr>
        <w:t xml:space="preserve">Совета Платнировского сельского </w:t>
      </w:r>
      <w:r>
        <w:rPr>
          <w:rFonts w:ascii="Times New Roman" w:hAnsi="Times New Roman"/>
          <w:sz w:val="24"/>
          <w:szCs w:val="24"/>
        </w:rPr>
        <w:t>поселения Кореновского района</w:t>
      </w:r>
      <w:r w:rsidRPr="00C53262">
        <w:rPr>
          <w:rFonts w:ascii="Times New Roman" w:hAnsi="Times New Roman"/>
          <w:sz w:val="24"/>
          <w:szCs w:val="24"/>
        </w:rPr>
        <w:t xml:space="preserve">  «О внесении изменений и дополнений в решение Совета Платнировского сельского поселения Кореновского района от </w:t>
      </w:r>
      <w:r>
        <w:rPr>
          <w:rFonts w:ascii="Times New Roman" w:hAnsi="Times New Roman"/>
          <w:sz w:val="24"/>
          <w:szCs w:val="24"/>
        </w:rPr>
        <w:t>24</w:t>
      </w:r>
      <w:r w:rsidRPr="00C53262">
        <w:rPr>
          <w:rFonts w:ascii="Times New Roman" w:hAnsi="Times New Roman"/>
          <w:sz w:val="24"/>
          <w:szCs w:val="24"/>
        </w:rPr>
        <w:t xml:space="preserve"> декабря 20</w:t>
      </w:r>
      <w:r>
        <w:rPr>
          <w:rFonts w:ascii="Times New Roman" w:hAnsi="Times New Roman"/>
          <w:sz w:val="24"/>
          <w:szCs w:val="24"/>
        </w:rPr>
        <w:t>21</w:t>
      </w:r>
      <w:r w:rsidRPr="00C5326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148</w:t>
      </w:r>
      <w:r w:rsidRPr="00C53262">
        <w:rPr>
          <w:rFonts w:ascii="Times New Roman" w:hAnsi="Times New Roman"/>
          <w:sz w:val="24"/>
          <w:szCs w:val="24"/>
        </w:rPr>
        <w:t xml:space="preserve"> «О бюджете Платнировского сельского посел</w:t>
      </w:r>
      <w:r>
        <w:rPr>
          <w:rFonts w:ascii="Times New Roman" w:hAnsi="Times New Roman"/>
          <w:sz w:val="24"/>
          <w:szCs w:val="24"/>
        </w:rPr>
        <w:t>ения Кореновского района на 2022</w:t>
      </w:r>
      <w:r w:rsidRPr="00C53262">
        <w:rPr>
          <w:rFonts w:ascii="Times New Roman" w:hAnsi="Times New Roman"/>
          <w:sz w:val="24"/>
          <w:szCs w:val="24"/>
        </w:rPr>
        <w:t xml:space="preserve"> год»</w:t>
      </w:r>
      <w:r>
        <w:rPr>
          <w:rFonts w:ascii="Times New Roman" w:hAnsi="Times New Roman"/>
          <w:sz w:val="24"/>
          <w:szCs w:val="24"/>
        </w:rPr>
        <w:t xml:space="preserve"> предусматривает изменение показателей местного бюджета, перераспределение отдельных бюджетных ассигнований, утвержденных </w:t>
      </w:r>
      <w:r w:rsidRPr="00C53262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C53262">
        <w:rPr>
          <w:rFonts w:ascii="Times New Roman" w:hAnsi="Times New Roman"/>
          <w:sz w:val="24"/>
          <w:szCs w:val="24"/>
        </w:rPr>
        <w:t xml:space="preserve"> Совета Платнировского сельского поселения Кореновского района от </w:t>
      </w:r>
      <w:r>
        <w:rPr>
          <w:rFonts w:ascii="Times New Roman" w:hAnsi="Times New Roman"/>
          <w:sz w:val="24"/>
          <w:szCs w:val="24"/>
        </w:rPr>
        <w:t>24</w:t>
      </w:r>
      <w:r w:rsidRPr="00C53262">
        <w:rPr>
          <w:rFonts w:ascii="Times New Roman" w:hAnsi="Times New Roman"/>
          <w:sz w:val="24"/>
          <w:szCs w:val="24"/>
        </w:rPr>
        <w:t xml:space="preserve"> декабря 20</w:t>
      </w:r>
      <w:r>
        <w:rPr>
          <w:rFonts w:ascii="Times New Roman" w:hAnsi="Times New Roman"/>
          <w:sz w:val="24"/>
          <w:szCs w:val="24"/>
        </w:rPr>
        <w:t>21</w:t>
      </w:r>
      <w:r w:rsidRPr="00C5326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148</w:t>
      </w:r>
      <w:r w:rsidRPr="00C53262">
        <w:rPr>
          <w:rFonts w:ascii="Times New Roman" w:hAnsi="Times New Roman"/>
          <w:sz w:val="24"/>
          <w:szCs w:val="24"/>
        </w:rPr>
        <w:t xml:space="preserve"> «О бюджете Платнировского сельского посел</w:t>
      </w:r>
      <w:r>
        <w:rPr>
          <w:rFonts w:ascii="Times New Roman" w:hAnsi="Times New Roman"/>
          <w:sz w:val="24"/>
          <w:szCs w:val="24"/>
        </w:rPr>
        <w:t>ения Кореновского района на 2022</w:t>
      </w:r>
      <w:r w:rsidRPr="00C53262">
        <w:rPr>
          <w:rFonts w:ascii="Times New Roman" w:hAnsi="Times New Roman"/>
          <w:sz w:val="24"/>
          <w:szCs w:val="24"/>
        </w:rPr>
        <w:t xml:space="preserve"> год»</w:t>
      </w:r>
      <w:r>
        <w:rPr>
          <w:rFonts w:ascii="Times New Roman" w:hAnsi="Times New Roman"/>
          <w:sz w:val="24"/>
          <w:szCs w:val="24"/>
        </w:rPr>
        <w:t>.</w:t>
      </w:r>
    </w:p>
    <w:p w14:paraId="1FCB4BB5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2423B0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Доходы местного бюджета</w:t>
      </w:r>
    </w:p>
    <w:p w14:paraId="6679F4F8" w14:textId="5F8E0804" w:rsidR="00CA6A30" w:rsidRPr="00C53262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увеличить доходную часть бюджета на 2022 год –на </w:t>
      </w:r>
      <w:r w:rsidR="00137805">
        <w:rPr>
          <w:rFonts w:ascii="Times New Roman" w:hAnsi="Times New Roman"/>
          <w:sz w:val="24"/>
          <w:szCs w:val="24"/>
        </w:rPr>
        <w:t>1945,8</w:t>
      </w:r>
      <w:r>
        <w:rPr>
          <w:rFonts w:ascii="Times New Roman" w:hAnsi="Times New Roman"/>
          <w:sz w:val="24"/>
          <w:szCs w:val="24"/>
        </w:rPr>
        <w:t xml:space="preserve"> тысяч рублей</w:t>
      </w:r>
    </w:p>
    <w:p w14:paraId="6FB7CCB8" w14:textId="77777777" w:rsidR="00CA6A30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Предлагаемые изменения объема доходов обусловлены:</w:t>
      </w:r>
    </w:p>
    <w:p w14:paraId="7935ADFE" w14:textId="77777777" w:rsidR="00CA6A30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418"/>
        <w:gridCol w:w="1276"/>
        <w:gridCol w:w="1729"/>
      </w:tblGrid>
      <w:tr w:rsidR="00CA6A30" w:rsidRPr="000B1519" w14:paraId="76FBCB86" w14:textId="77777777" w:rsidTr="00CA6A30">
        <w:tc>
          <w:tcPr>
            <w:tcW w:w="2802" w:type="dxa"/>
            <w:shd w:val="clear" w:color="auto" w:fill="auto"/>
          </w:tcPr>
          <w:p w14:paraId="1B60F2EB" w14:textId="77777777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5" w:type="dxa"/>
            <w:shd w:val="clear" w:color="auto" w:fill="auto"/>
          </w:tcPr>
          <w:p w14:paraId="7153EEC5" w14:textId="77777777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134" w:type="dxa"/>
            <w:shd w:val="clear" w:color="auto" w:fill="auto"/>
          </w:tcPr>
          <w:p w14:paraId="3BFBEDC2" w14:textId="77777777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Предусмотрено в бюджете</w:t>
            </w:r>
          </w:p>
        </w:tc>
        <w:tc>
          <w:tcPr>
            <w:tcW w:w="1418" w:type="dxa"/>
            <w:shd w:val="clear" w:color="auto" w:fill="auto"/>
          </w:tcPr>
          <w:p w14:paraId="4ADCFE6C" w14:textId="77777777" w:rsidR="00CA6A30" w:rsidRPr="00824AB6" w:rsidRDefault="00CA6A30" w:rsidP="009738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Изменения, +(-), тысяч рублей</w:t>
            </w:r>
          </w:p>
        </w:tc>
        <w:tc>
          <w:tcPr>
            <w:tcW w:w="1276" w:type="dxa"/>
            <w:shd w:val="clear" w:color="auto" w:fill="auto"/>
          </w:tcPr>
          <w:p w14:paraId="1B195200" w14:textId="77777777" w:rsidR="00CA6A30" w:rsidRPr="00824AB6" w:rsidRDefault="00CA6A30" w:rsidP="009738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Предусмотрено в бюджете с изменениями</w:t>
            </w:r>
          </w:p>
        </w:tc>
        <w:tc>
          <w:tcPr>
            <w:tcW w:w="1729" w:type="dxa"/>
            <w:shd w:val="clear" w:color="auto" w:fill="auto"/>
          </w:tcPr>
          <w:p w14:paraId="356B7888" w14:textId="77777777" w:rsidR="00CA6A30" w:rsidRPr="00824AB6" w:rsidRDefault="00CA6A30" w:rsidP="009738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CA6A30" w:rsidRPr="000B1519" w14:paraId="1E60A267" w14:textId="77777777" w:rsidTr="00CA6A30">
        <w:tc>
          <w:tcPr>
            <w:tcW w:w="2802" w:type="dxa"/>
            <w:shd w:val="clear" w:color="auto" w:fill="auto"/>
          </w:tcPr>
          <w:p w14:paraId="34BBD6E1" w14:textId="77777777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shd w:val="clear" w:color="auto" w:fill="auto"/>
          </w:tcPr>
          <w:p w14:paraId="252F51AD" w14:textId="77777777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color w:val="000000"/>
                <w:sz w:val="24"/>
                <w:szCs w:val="24"/>
              </w:rPr>
              <w:t>992 1 14 02053 10 0000 410</w:t>
            </w:r>
          </w:p>
        </w:tc>
        <w:tc>
          <w:tcPr>
            <w:tcW w:w="1134" w:type="dxa"/>
            <w:shd w:val="clear" w:color="auto" w:fill="auto"/>
          </w:tcPr>
          <w:p w14:paraId="235D2ED2" w14:textId="3DF47907" w:rsidR="00CA6A30" w:rsidRPr="00824AB6" w:rsidRDefault="00137805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1592,7</w:t>
            </w:r>
          </w:p>
        </w:tc>
        <w:tc>
          <w:tcPr>
            <w:tcW w:w="1418" w:type="dxa"/>
            <w:shd w:val="clear" w:color="auto" w:fill="auto"/>
          </w:tcPr>
          <w:p w14:paraId="48D9E104" w14:textId="77BAC1FE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+</w:t>
            </w:r>
            <w:r w:rsidR="00137805">
              <w:rPr>
                <w:rFonts w:ascii="Times New Roman" w:hAnsi="Times New Roman"/>
                <w:sz w:val="24"/>
                <w:szCs w:val="24"/>
              </w:rPr>
              <w:t>1945,8</w:t>
            </w:r>
          </w:p>
        </w:tc>
        <w:tc>
          <w:tcPr>
            <w:tcW w:w="1276" w:type="dxa"/>
            <w:shd w:val="clear" w:color="auto" w:fill="auto"/>
          </w:tcPr>
          <w:p w14:paraId="699A2F2A" w14:textId="7417945D" w:rsidR="00CA6A30" w:rsidRPr="00824AB6" w:rsidRDefault="00137805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3538,5</w:t>
            </w:r>
          </w:p>
        </w:tc>
        <w:tc>
          <w:tcPr>
            <w:tcW w:w="1729" w:type="dxa"/>
            <w:shd w:val="clear" w:color="auto" w:fill="auto"/>
          </w:tcPr>
          <w:p w14:paraId="5B1060DB" w14:textId="7326D7CD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Фактическое поступление доходов, форма 0503151 по состоянию на 01.</w:t>
            </w:r>
            <w:r w:rsidR="0013780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824AB6">
              <w:rPr>
                <w:rFonts w:ascii="Times New Roman" w:hAnsi="Times New Roman"/>
                <w:color w:val="000000"/>
                <w:sz w:val="24"/>
                <w:szCs w:val="24"/>
              </w:rPr>
              <w:t>.2022 года</w:t>
            </w:r>
          </w:p>
        </w:tc>
      </w:tr>
      <w:tr w:rsidR="00B275FE" w:rsidRPr="000B1519" w14:paraId="0C3949F3" w14:textId="77777777" w:rsidTr="00CA6A30">
        <w:tc>
          <w:tcPr>
            <w:tcW w:w="2802" w:type="dxa"/>
            <w:shd w:val="clear" w:color="auto" w:fill="auto"/>
          </w:tcPr>
          <w:p w14:paraId="7C431205" w14:textId="77777777" w:rsidR="00B275FE" w:rsidRPr="001F12F4" w:rsidRDefault="00B275FE" w:rsidP="00B275FE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2F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14:paraId="34174A65" w14:textId="77777777" w:rsidR="00B275FE" w:rsidRPr="001F12F4" w:rsidRDefault="00B275FE" w:rsidP="00B275FE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8DD2D7" w14:textId="77777777" w:rsidR="00B275FE" w:rsidRPr="001F12F4" w:rsidRDefault="00B275FE" w:rsidP="00B275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263,6</w:t>
            </w:r>
          </w:p>
        </w:tc>
        <w:tc>
          <w:tcPr>
            <w:tcW w:w="1418" w:type="dxa"/>
            <w:shd w:val="clear" w:color="auto" w:fill="auto"/>
          </w:tcPr>
          <w:p w14:paraId="67DE6D40" w14:textId="180BDBD5" w:rsidR="00B275FE" w:rsidRPr="001F12F4" w:rsidRDefault="00B275FE" w:rsidP="00B275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/>
                <w:sz w:val="24"/>
                <w:szCs w:val="24"/>
              </w:rPr>
              <w:t>329,1</w:t>
            </w:r>
          </w:p>
        </w:tc>
        <w:tc>
          <w:tcPr>
            <w:tcW w:w="1276" w:type="dxa"/>
            <w:shd w:val="clear" w:color="auto" w:fill="auto"/>
          </w:tcPr>
          <w:p w14:paraId="5B1226DC" w14:textId="23B1FB41" w:rsidR="00B275FE" w:rsidRPr="001F12F4" w:rsidRDefault="00B275FE" w:rsidP="00B275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592,7</w:t>
            </w:r>
          </w:p>
        </w:tc>
        <w:tc>
          <w:tcPr>
            <w:tcW w:w="1729" w:type="dxa"/>
            <w:shd w:val="clear" w:color="auto" w:fill="auto"/>
          </w:tcPr>
          <w:p w14:paraId="6269B45D" w14:textId="77777777" w:rsidR="00B275FE" w:rsidRPr="000B1519" w:rsidRDefault="00B275FE" w:rsidP="00B275FE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2F5F251" w14:textId="77777777" w:rsidR="0090613A" w:rsidRDefault="0090613A" w:rsidP="00CA6A3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C09877A" w14:textId="5F63FA28" w:rsidR="005D7757" w:rsidRDefault="00CA6A30" w:rsidP="00CA6A30">
      <w:pPr>
        <w:rPr>
          <w:rFonts w:ascii="Times New Roman" w:hAnsi="Times New Roman"/>
          <w:sz w:val="24"/>
          <w:szCs w:val="24"/>
        </w:rPr>
      </w:pPr>
      <w:r w:rsidRPr="00424845">
        <w:rPr>
          <w:rFonts w:ascii="Times New Roman" w:hAnsi="Times New Roman"/>
          <w:sz w:val="24"/>
          <w:szCs w:val="24"/>
        </w:rPr>
        <w:t>Доходная часть бюджета составит-1</w:t>
      </w:r>
      <w:r w:rsidR="00B275FE">
        <w:rPr>
          <w:rFonts w:ascii="Times New Roman" w:hAnsi="Times New Roman"/>
          <w:sz w:val="24"/>
          <w:szCs w:val="24"/>
        </w:rPr>
        <w:t>5</w:t>
      </w:r>
      <w:r w:rsidR="00137805">
        <w:rPr>
          <w:rFonts w:ascii="Times New Roman" w:hAnsi="Times New Roman"/>
          <w:sz w:val="24"/>
          <w:szCs w:val="24"/>
        </w:rPr>
        <w:t>2031,7</w:t>
      </w:r>
      <w:r w:rsidR="00B275FE">
        <w:rPr>
          <w:rFonts w:ascii="Times New Roman" w:hAnsi="Times New Roman"/>
          <w:sz w:val="24"/>
          <w:szCs w:val="24"/>
        </w:rPr>
        <w:t xml:space="preserve"> </w:t>
      </w:r>
      <w:r w:rsidRPr="00424845">
        <w:rPr>
          <w:rFonts w:ascii="Times New Roman" w:hAnsi="Times New Roman"/>
          <w:sz w:val="24"/>
          <w:szCs w:val="24"/>
        </w:rPr>
        <w:t>тысяч рублей</w:t>
      </w:r>
    </w:p>
    <w:p w14:paraId="1E8C7B4F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Расходы местного бюджета</w:t>
      </w:r>
    </w:p>
    <w:p w14:paraId="05EA33A1" w14:textId="34152BB0" w:rsidR="00060AB9" w:rsidRDefault="00CA6A30" w:rsidP="00CA6A30">
      <w:pPr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5224AC">
        <w:rPr>
          <w:rFonts w:ascii="Times New Roman" w:hAnsi="Times New Roman"/>
          <w:sz w:val="24"/>
          <w:szCs w:val="24"/>
        </w:rPr>
        <w:t>Увеличение расходов на целевую статью 5</w:t>
      </w:r>
      <w:r w:rsidR="00D52B3C">
        <w:rPr>
          <w:rFonts w:ascii="Times New Roman" w:hAnsi="Times New Roman"/>
          <w:sz w:val="24"/>
          <w:szCs w:val="24"/>
        </w:rPr>
        <w:t>720050160</w:t>
      </w:r>
      <w:r w:rsidRPr="005224AC">
        <w:rPr>
          <w:rFonts w:ascii="Times New Roman" w:hAnsi="Times New Roman"/>
          <w:sz w:val="24"/>
          <w:szCs w:val="24"/>
        </w:rPr>
        <w:t xml:space="preserve"> «</w:t>
      </w:r>
      <w:r w:rsidRPr="005224AC">
        <w:rPr>
          <w:rFonts w:ascii="Times New Roman" w:hAnsi="Times New Roman"/>
          <w:color w:val="000000"/>
          <w:sz w:val="24"/>
          <w:szCs w:val="24"/>
        </w:rPr>
        <w:t xml:space="preserve">Ведомственная целевая программа " </w:t>
      </w:r>
      <w:r w:rsidR="00D52B3C" w:rsidRPr="00D52B3C">
        <w:rPr>
          <w:rFonts w:ascii="Times New Roman" w:hAnsi="Times New Roman"/>
          <w:color w:val="000000"/>
          <w:sz w:val="24"/>
          <w:szCs w:val="24"/>
        </w:rPr>
        <w:t>Ремонт и развитие системы водоснабжения и водоотведения в Платнировском сельском поселении Кореновского района на 2022 год</w:t>
      </w:r>
      <w:r w:rsidRPr="005224AC">
        <w:rPr>
          <w:rFonts w:ascii="Times New Roman" w:hAnsi="Times New Roman"/>
          <w:color w:val="000000"/>
          <w:sz w:val="24"/>
          <w:szCs w:val="24"/>
        </w:rPr>
        <w:t>» на сумму 3</w:t>
      </w:r>
      <w:r w:rsidR="00D52B3C">
        <w:rPr>
          <w:rFonts w:ascii="Times New Roman" w:hAnsi="Times New Roman"/>
          <w:color w:val="000000"/>
          <w:sz w:val="24"/>
          <w:szCs w:val="24"/>
        </w:rPr>
        <w:t>60,0</w:t>
      </w:r>
      <w:r w:rsidRPr="005224AC">
        <w:rPr>
          <w:rFonts w:ascii="Times New Roman" w:hAnsi="Times New Roman"/>
          <w:color w:val="000000"/>
          <w:sz w:val="24"/>
          <w:szCs w:val="24"/>
        </w:rPr>
        <w:t xml:space="preserve"> тысяч рублей. </w:t>
      </w:r>
      <w:r w:rsidR="00D52B3C">
        <w:rPr>
          <w:rFonts w:ascii="Times New Roman" w:hAnsi="Times New Roman"/>
          <w:color w:val="000000"/>
          <w:sz w:val="24"/>
          <w:szCs w:val="24"/>
        </w:rPr>
        <w:t>Постановление администрации Платнировского сельского поселения Кореновского района от</w:t>
      </w:r>
      <w:r w:rsidR="00BB3F4F">
        <w:rPr>
          <w:rFonts w:ascii="Times New Roman" w:hAnsi="Times New Roman"/>
          <w:color w:val="000000"/>
          <w:sz w:val="24"/>
          <w:szCs w:val="24"/>
        </w:rPr>
        <w:t xml:space="preserve"> 24 ноября 2022 года</w:t>
      </w:r>
      <w:r w:rsidR="00D52B3C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BB3F4F">
        <w:rPr>
          <w:rFonts w:ascii="Times New Roman" w:hAnsi="Times New Roman"/>
          <w:color w:val="000000"/>
          <w:sz w:val="24"/>
          <w:szCs w:val="24"/>
        </w:rPr>
        <w:t>259.</w:t>
      </w:r>
    </w:p>
    <w:p w14:paraId="62AB5045" w14:textId="4E9D385A" w:rsidR="00CA6A30" w:rsidRPr="005224AC" w:rsidRDefault="00CA6A30" w:rsidP="00CA6A30">
      <w:pPr>
        <w:numPr>
          <w:ilvl w:val="0"/>
          <w:numId w:val="1"/>
        </w:numPr>
        <w:spacing w:after="0"/>
        <w:ind w:left="-9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5224AC">
        <w:rPr>
          <w:rFonts w:ascii="Times New Roman" w:hAnsi="Times New Roman"/>
          <w:sz w:val="24"/>
          <w:szCs w:val="24"/>
        </w:rPr>
        <w:t>Увеличение расходов на целевую статью 5840050130 «</w:t>
      </w:r>
      <w:r w:rsidRPr="005224AC">
        <w:rPr>
          <w:rFonts w:ascii="Times New Roman" w:hAnsi="Times New Roman"/>
          <w:color w:val="000000"/>
          <w:sz w:val="24"/>
          <w:szCs w:val="24"/>
        </w:rPr>
        <w:t xml:space="preserve">Прочие мероприятия по благоустройству Платнировского сельского поселения Кореновского района" на </w:t>
      </w:r>
      <w:r w:rsidR="00137805">
        <w:rPr>
          <w:rFonts w:ascii="Times New Roman" w:hAnsi="Times New Roman"/>
          <w:color w:val="000000"/>
          <w:sz w:val="24"/>
          <w:szCs w:val="24"/>
        </w:rPr>
        <w:t>1158,9</w:t>
      </w:r>
      <w:r w:rsidRPr="005224AC">
        <w:rPr>
          <w:rFonts w:ascii="Times New Roman" w:hAnsi="Times New Roman"/>
          <w:color w:val="000000"/>
          <w:sz w:val="24"/>
          <w:szCs w:val="24"/>
        </w:rPr>
        <w:t xml:space="preserve"> тысяч рублей. Обоснование: ЛСР №0</w:t>
      </w:r>
      <w:r w:rsidR="00137805">
        <w:rPr>
          <w:rFonts w:ascii="Times New Roman" w:hAnsi="Times New Roman"/>
          <w:color w:val="000000"/>
          <w:sz w:val="24"/>
          <w:szCs w:val="24"/>
        </w:rPr>
        <w:t>7</w:t>
      </w:r>
      <w:r w:rsidRPr="005224AC">
        <w:rPr>
          <w:rFonts w:ascii="Times New Roman" w:hAnsi="Times New Roman"/>
          <w:color w:val="000000"/>
          <w:sz w:val="24"/>
          <w:szCs w:val="24"/>
        </w:rPr>
        <w:t>-01-01 «Устройство ограждения»</w:t>
      </w:r>
      <w:r w:rsidR="00137805">
        <w:rPr>
          <w:rFonts w:ascii="Times New Roman" w:hAnsi="Times New Roman"/>
          <w:color w:val="000000"/>
          <w:sz w:val="24"/>
          <w:szCs w:val="24"/>
        </w:rPr>
        <w:t xml:space="preserve"> на сумму 959,2 тысяч рублей и монтаж системы видеонаблюдения на 199,75 тысяч рублей.</w:t>
      </w:r>
    </w:p>
    <w:p w14:paraId="34A59C42" w14:textId="76FF9D66" w:rsidR="00D52B3C" w:rsidRPr="00D52B3C" w:rsidRDefault="00CA6A30" w:rsidP="00D52B3C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52B3C">
        <w:rPr>
          <w:rFonts w:ascii="Times New Roman" w:hAnsi="Times New Roman"/>
          <w:sz w:val="24"/>
          <w:szCs w:val="24"/>
        </w:rPr>
        <w:t xml:space="preserve">Увеличение расходов на целевую статью </w:t>
      </w:r>
      <w:r w:rsidR="00D52B3C" w:rsidRPr="00D52B3C">
        <w:rPr>
          <w:rFonts w:ascii="Times New Roman" w:hAnsi="Times New Roman"/>
          <w:sz w:val="24"/>
          <w:szCs w:val="24"/>
        </w:rPr>
        <w:t>5850050150</w:t>
      </w:r>
      <w:r w:rsidRPr="00D52B3C">
        <w:rPr>
          <w:rFonts w:ascii="Times New Roman" w:hAnsi="Times New Roman"/>
          <w:sz w:val="24"/>
          <w:szCs w:val="24"/>
        </w:rPr>
        <w:t xml:space="preserve"> «</w:t>
      </w:r>
      <w:r w:rsidR="00D52B3C" w:rsidRPr="00D52B3C">
        <w:rPr>
          <w:rFonts w:ascii="Times New Roman" w:hAnsi="Times New Roman"/>
          <w:color w:val="000000"/>
          <w:sz w:val="24"/>
          <w:szCs w:val="24"/>
        </w:rPr>
        <w:t xml:space="preserve">Ведомственная целевая программа " Реализация инициативных проектов в Платнировском сельском поселении Кореновского района на 2022 год» на сумму </w:t>
      </w:r>
      <w:r w:rsidR="00D52B3C">
        <w:rPr>
          <w:rFonts w:ascii="Times New Roman" w:hAnsi="Times New Roman"/>
          <w:color w:val="000000"/>
          <w:sz w:val="24"/>
          <w:szCs w:val="24"/>
        </w:rPr>
        <w:t>44</w:t>
      </w:r>
      <w:r w:rsidR="00D52B3C" w:rsidRPr="00D52B3C">
        <w:rPr>
          <w:rFonts w:ascii="Times New Roman" w:hAnsi="Times New Roman"/>
          <w:color w:val="000000"/>
          <w:sz w:val="24"/>
          <w:szCs w:val="24"/>
        </w:rPr>
        <w:t>,0 тысяч рублей. Постановление администрации Платнировского сельского поселения Кореновского района от</w:t>
      </w:r>
      <w:r w:rsidR="001416DF">
        <w:rPr>
          <w:rFonts w:ascii="Times New Roman" w:hAnsi="Times New Roman"/>
          <w:color w:val="000000"/>
          <w:sz w:val="24"/>
          <w:szCs w:val="24"/>
        </w:rPr>
        <w:t xml:space="preserve"> 24 ноября 2022 года</w:t>
      </w:r>
      <w:r w:rsidR="00D52B3C" w:rsidRPr="00D52B3C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1416DF">
        <w:rPr>
          <w:rFonts w:ascii="Times New Roman" w:hAnsi="Times New Roman"/>
          <w:color w:val="000000"/>
          <w:sz w:val="24"/>
          <w:szCs w:val="24"/>
        </w:rPr>
        <w:t>258.</w:t>
      </w:r>
    </w:p>
    <w:p w14:paraId="2B5DC108" w14:textId="4C6231BE" w:rsidR="00D52B3C" w:rsidRDefault="00D52B3C" w:rsidP="00D52B3C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52B3C">
        <w:rPr>
          <w:rFonts w:ascii="Times New Roman" w:hAnsi="Times New Roman"/>
          <w:sz w:val="24"/>
          <w:szCs w:val="24"/>
        </w:rPr>
        <w:t>Увеличение расходов на целевую статью 5</w:t>
      </w:r>
      <w:r>
        <w:rPr>
          <w:rFonts w:ascii="Times New Roman" w:hAnsi="Times New Roman"/>
          <w:sz w:val="24"/>
          <w:szCs w:val="24"/>
        </w:rPr>
        <w:t>610050060</w:t>
      </w:r>
      <w:r w:rsidRPr="00D52B3C">
        <w:rPr>
          <w:rFonts w:ascii="Times New Roman" w:hAnsi="Times New Roman"/>
          <w:sz w:val="24"/>
          <w:szCs w:val="24"/>
        </w:rPr>
        <w:t xml:space="preserve"> «</w:t>
      </w:r>
      <w:r w:rsidRPr="00D52B3C">
        <w:rPr>
          <w:rFonts w:ascii="Times New Roman" w:hAnsi="Times New Roman"/>
          <w:color w:val="000000"/>
          <w:sz w:val="24"/>
          <w:szCs w:val="24"/>
        </w:rPr>
        <w:t xml:space="preserve">Ведомственная целевая программа " Капитальный ремонт и ремонт автомобильных дорог Платнировского сельского поселения Кореновского района на 2022 год» на сумму </w:t>
      </w:r>
      <w:r>
        <w:rPr>
          <w:rFonts w:ascii="Times New Roman" w:hAnsi="Times New Roman"/>
          <w:color w:val="000000"/>
          <w:sz w:val="24"/>
          <w:szCs w:val="24"/>
        </w:rPr>
        <w:t>370,3</w:t>
      </w:r>
      <w:r w:rsidRPr="00D52B3C">
        <w:rPr>
          <w:rFonts w:ascii="Times New Roman" w:hAnsi="Times New Roman"/>
          <w:color w:val="000000"/>
          <w:sz w:val="24"/>
          <w:szCs w:val="24"/>
        </w:rPr>
        <w:t xml:space="preserve"> тысяч рублей. Постановление администрации Платнировского сельского поселения Кореновского района от №</w:t>
      </w:r>
    </w:p>
    <w:p w14:paraId="2A343F7D" w14:textId="7A78C8D2" w:rsidR="00D52B3C" w:rsidRDefault="00D52B3C" w:rsidP="00D52B3C">
      <w:pPr>
        <w:pStyle w:val="a3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52B3C">
        <w:rPr>
          <w:rFonts w:ascii="Times New Roman" w:hAnsi="Times New Roman"/>
          <w:sz w:val="24"/>
          <w:szCs w:val="24"/>
        </w:rPr>
        <w:t xml:space="preserve">Увеличение расходов на целевую статью </w:t>
      </w:r>
      <w:r>
        <w:rPr>
          <w:rFonts w:ascii="Times New Roman" w:hAnsi="Times New Roman"/>
          <w:sz w:val="24"/>
          <w:szCs w:val="24"/>
        </w:rPr>
        <w:t>6310060040</w:t>
      </w:r>
      <w:r w:rsidRPr="00D52B3C">
        <w:rPr>
          <w:rFonts w:ascii="Times New Roman" w:hAnsi="Times New Roman"/>
          <w:sz w:val="24"/>
          <w:szCs w:val="24"/>
        </w:rPr>
        <w:t xml:space="preserve"> «</w:t>
      </w:r>
      <w:r w:rsidRPr="00D52B3C">
        <w:rPr>
          <w:rFonts w:ascii="Times New Roman" w:hAnsi="Times New Roman"/>
          <w:color w:val="000000"/>
          <w:sz w:val="24"/>
          <w:szCs w:val="24"/>
        </w:rPr>
        <w:t xml:space="preserve">Ведомственная целевая программа " Информатизация Платнировского сельского поселения Кореновского района на 2022 год» на сумму </w:t>
      </w:r>
      <w:r>
        <w:rPr>
          <w:rFonts w:ascii="Times New Roman" w:hAnsi="Times New Roman"/>
          <w:color w:val="000000"/>
          <w:sz w:val="24"/>
          <w:szCs w:val="24"/>
        </w:rPr>
        <w:t>12,6</w:t>
      </w:r>
      <w:r w:rsidRPr="00D52B3C">
        <w:rPr>
          <w:rFonts w:ascii="Times New Roman" w:hAnsi="Times New Roman"/>
          <w:color w:val="000000"/>
          <w:sz w:val="24"/>
          <w:szCs w:val="24"/>
        </w:rPr>
        <w:t xml:space="preserve"> тысяч рублей. Постановление администрации Платнировского сельского поселения Кореновского района от</w:t>
      </w:r>
      <w:r w:rsidR="001416DF">
        <w:rPr>
          <w:rFonts w:ascii="Times New Roman" w:hAnsi="Times New Roman"/>
          <w:color w:val="000000"/>
          <w:sz w:val="24"/>
          <w:szCs w:val="24"/>
        </w:rPr>
        <w:t xml:space="preserve"> 24 ноября 2022 года</w:t>
      </w:r>
      <w:r w:rsidRPr="00D52B3C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1416DF">
        <w:rPr>
          <w:rFonts w:ascii="Times New Roman" w:hAnsi="Times New Roman"/>
          <w:color w:val="000000"/>
          <w:sz w:val="24"/>
          <w:szCs w:val="24"/>
        </w:rPr>
        <w:t>256.</w:t>
      </w:r>
    </w:p>
    <w:p w14:paraId="6E1B3657" w14:textId="77777777" w:rsidR="00D52B3C" w:rsidRPr="00D52B3C" w:rsidRDefault="00D52B3C" w:rsidP="00D52B3C">
      <w:pPr>
        <w:pStyle w:val="a3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4072E7" w14:textId="77777777" w:rsidR="00CA6A30" w:rsidRDefault="00CA6A30" w:rsidP="00CA6A30">
      <w:pPr>
        <w:rPr>
          <w:rFonts w:ascii="Times New Roman" w:hAnsi="Times New Roman"/>
          <w:sz w:val="24"/>
          <w:szCs w:val="24"/>
        </w:rPr>
      </w:pPr>
    </w:p>
    <w:p w14:paraId="12B0AA93" w14:textId="2B37F896" w:rsidR="00CA6A30" w:rsidRDefault="00CA6A30" w:rsidP="00CA6A30">
      <w:pPr>
        <w:rPr>
          <w:rFonts w:ascii="Times New Roman" w:hAnsi="Times New Roman"/>
          <w:sz w:val="24"/>
          <w:szCs w:val="24"/>
        </w:rPr>
      </w:pPr>
      <w:r w:rsidRPr="00453991">
        <w:rPr>
          <w:rFonts w:ascii="Times New Roman" w:hAnsi="Times New Roman"/>
          <w:sz w:val="24"/>
          <w:szCs w:val="24"/>
        </w:rPr>
        <w:t>Расходная часть местного бюджета увеличится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991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</w:t>
      </w:r>
      <w:r w:rsidR="008276DE">
        <w:rPr>
          <w:rFonts w:ascii="Times New Roman" w:hAnsi="Times New Roman"/>
          <w:sz w:val="24"/>
          <w:szCs w:val="24"/>
        </w:rPr>
        <w:t>945,8</w:t>
      </w:r>
      <w:r w:rsidRPr="00453991">
        <w:rPr>
          <w:rFonts w:ascii="Times New Roman" w:hAnsi="Times New Roman"/>
          <w:sz w:val="24"/>
          <w:szCs w:val="24"/>
        </w:rPr>
        <w:t xml:space="preserve"> тысяч рублей и составит-</w:t>
      </w:r>
      <w:r>
        <w:rPr>
          <w:rFonts w:ascii="Times New Roman" w:hAnsi="Times New Roman"/>
          <w:sz w:val="24"/>
          <w:szCs w:val="24"/>
        </w:rPr>
        <w:t>1</w:t>
      </w:r>
      <w:r w:rsidR="008276DE">
        <w:rPr>
          <w:rFonts w:ascii="Times New Roman" w:hAnsi="Times New Roman"/>
          <w:sz w:val="24"/>
          <w:szCs w:val="24"/>
        </w:rPr>
        <w:t>70449,0</w:t>
      </w:r>
      <w:r w:rsidRPr="00453991">
        <w:rPr>
          <w:rFonts w:ascii="Times New Roman" w:hAnsi="Times New Roman"/>
          <w:sz w:val="24"/>
          <w:szCs w:val="24"/>
        </w:rPr>
        <w:t xml:space="preserve"> тысяч рублей.</w:t>
      </w:r>
    </w:p>
    <w:p w14:paraId="0C7CDD95" w14:textId="77777777" w:rsidR="00CA6A30" w:rsidRPr="00C53262" w:rsidRDefault="00CA6A30" w:rsidP="00CA6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262">
        <w:rPr>
          <w:rFonts w:ascii="Times New Roman" w:hAnsi="Times New Roman"/>
          <w:sz w:val="24"/>
          <w:szCs w:val="24"/>
        </w:rPr>
        <w:t>Начальник финансово-</w:t>
      </w:r>
    </w:p>
    <w:p w14:paraId="2D4D4C1C" w14:textId="77777777" w:rsidR="00CA6A30" w:rsidRPr="00584B7B" w:rsidRDefault="00CA6A30" w:rsidP="00CA6A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3262">
        <w:rPr>
          <w:rFonts w:ascii="Times New Roman" w:hAnsi="Times New Roman"/>
          <w:sz w:val="24"/>
          <w:szCs w:val="24"/>
        </w:rPr>
        <w:t xml:space="preserve">экономического отдела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C53262">
        <w:rPr>
          <w:rFonts w:ascii="Times New Roman" w:hAnsi="Times New Roman"/>
          <w:sz w:val="24"/>
          <w:szCs w:val="24"/>
        </w:rPr>
        <w:t xml:space="preserve">                                                  В.В.Сало</w:t>
      </w:r>
    </w:p>
    <w:p w14:paraId="6B67E9AF" w14:textId="77777777" w:rsidR="00CA6A30" w:rsidRDefault="00CA6A30" w:rsidP="00CA6A30"/>
    <w:sectPr w:rsidR="00CA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76A"/>
    <w:multiLevelType w:val="hybridMultilevel"/>
    <w:tmpl w:val="0728C4A0"/>
    <w:lvl w:ilvl="0" w:tplc="0DF00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F7604"/>
    <w:multiLevelType w:val="hybridMultilevel"/>
    <w:tmpl w:val="0728C4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77D8"/>
    <w:multiLevelType w:val="hybridMultilevel"/>
    <w:tmpl w:val="E584A0EA"/>
    <w:lvl w:ilvl="0" w:tplc="A120FA8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01820">
    <w:abstractNumId w:val="0"/>
  </w:num>
  <w:num w:numId="2" w16cid:durableId="1273975464">
    <w:abstractNumId w:val="1"/>
  </w:num>
  <w:num w:numId="3" w16cid:durableId="110029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E1"/>
    <w:rsid w:val="00060AB9"/>
    <w:rsid w:val="00137805"/>
    <w:rsid w:val="001416DF"/>
    <w:rsid w:val="003F568B"/>
    <w:rsid w:val="005B3E83"/>
    <w:rsid w:val="005D7757"/>
    <w:rsid w:val="008276DE"/>
    <w:rsid w:val="008958E8"/>
    <w:rsid w:val="0090613A"/>
    <w:rsid w:val="009E0CE1"/>
    <w:rsid w:val="00B10AA8"/>
    <w:rsid w:val="00B275FE"/>
    <w:rsid w:val="00BB3F4F"/>
    <w:rsid w:val="00CA6A30"/>
    <w:rsid w:val="00D5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D05"/>
  <w15:chartTrackingRefBased/>
  <w15:docId w15:val="{67C409D2-6EBA-4F1A-81EB-809D928E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B3E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3E83"/>
    <w:pPr>
      <w:widowControl w:val="0"/>
      <w:shd w:val="clear" w:color="auto" w:fill="FFFFFF"/>
      <w:spacing w:before="480" w:after="0" w:line="322" w:lineRule="exact"/>
      <w:ind w:hanging="12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5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Сало</dc:creator>
  <cp:keywords/>
  <dc:description/>
  <cp:lastModifiedBy>Валентина Сало</cp:lastModifiedBy>
  <cp:revision>3</cp:revision>
  <cp:lastPrinted>2022-09-26T06:30:00Z</cp:lastPrinted>
  <dcterms:created xsi:type="dcterms:W3CDTF">2022-11-24T13:39:00Z</dcterms:created>
  <dcterms:modified xsi:type="dcterms:W3CDTF">2022-11-25T06:34:00Z</dcterms:modified>
</cp:coreProperties>
</file>