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097E" w14:textId="77777777" w:rsidR="00B44C9B" w:rsidRP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C9B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законодательство о закупках для государственных нужд</w:t>
      </w:r>
    </w:p>
    <w:p w14:paraId="64385C7E" w14:textId="77777777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2D354B" w14:textId="77777777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C9B">
        <w:rPr>
          <w:rFonts w:ascii="Times New Roman" w:hAnsi="Times New Roman" w:cs="Times New Roman"/>
          <w:sz w:val="28"/>
          <w:szCs w:val="28"/>
        </w:rPr>
        <w:t>Постановлением Правительства РФ от 06.03.2023 № 348 внесен ряд изменений в авансирование договоров и государственных контрактов в 2023 году.</w:t>
      </w:r>
    </w:p>
    <w:p w14:paraId="04BF32B2" w14:textId="77777777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C9B">
        <w:rPr>
          <w:rFonts w:ascii="Times New Roman" w:hAnsi="Times New Roman" w:cs="Times New Roman"/>
          <w:sz w:val="28"/>
          <w:szCs w:val="28"/>
        </w:rPr>
        <w:t>Закреплено право предусматривать авансовые платежи в размере от 30 до 50 процентов суммы договора, государственного контракта, но не более лимитов бюджетных обязательств, доведенных в установленном порядке на указанные цели на соответствующий финансовый год. Указанное право распространяет свою силу на главных распорядителей средств федерального бюджета и подведомственных им получателей средств федерального бюджета в случае, если договор или государственный контракт подлежат казначейскому сопровождению.</w:t>
      </w:r>
    </w:p>
    <w:p w14:paraId="02D3AC1C" w14:textId="77777777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C9B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Pr="00B44C9B">
        <w:rPr>
          <w:rFonts w:ascii="Times New Roman" w:hAnsi="Times New Roman" w:cs="Times New Roman"/>
          <w:sz w:val="28"/>
          <w:szCs w:val="28"/>
        </w:rPr>
        <w:t xml:space="preserve"> определены особенности авансирования договоров, государственных контрактов, заключаемых в целях реализации принятых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и Луганской Народных Республик, Запорожской и Херсонской областей.</w:t>
      </w:r>
    </w:p>
    <w:p w14:paraId="1A66140D" w14:textId="0D7E5DC1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C9B">
        <w:rPr>
          <w:rFonts w:ascii="Times New Roman" w:hAnsi="Times New Roman" w:cs="Times New Roman"/>
          <w:sz w:val="28"/>
          <w:szCs w:val="28"/>
        </w:rPr>
        <w:t>Также приостанавливается до 31.12.2023 требование об установлении предельного размера авансовых платежей, подлежащих казначейскому сопровождению, в размере, не превышающем 30 процентов суммы договора, государственного контракта.</w:t>
      </w:r>
    </w:p>
    <w:p w14:paraId="43DF75B4" w14:textId="6EB35AE5" w:rsid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B30198" w14:textId="2BA457D8" w:rsidR="00B44C9B" w:rsidRDefault="00B44C9B" w:rsidP="00B44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14:paraId="69496D35" w14:textId="67A08186" w:rsidR="00B44C9B" w:rsidRPr="00B44C9B" w:rsidRDefault="00B44C9B" w:rsidP="00B44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Е.Е. Гришин</w:t>
      </w:r>
    </w:p>
    <w:p w14:paraId="591C08B1" w14:textId="77777777" w:rsidR="00B44C9B" w:rsidRPr="00B44C9B" w:rsidRDefault="00B44C9B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C9B">
        <w:rPr>
          <w:rFonts w:ascii="Times New Roman" w:hAnsi="Times New Roman" w:cs="Times New Roman"/>
          <w:sz w:val="28"/>
          <w:szCs w:val="28"/>
        </w:rPr>
        <w:t> </w:t>
      </w:r>
    </w:p>
    <w:p w14:paraId="7DAA5F40" w14:textId="77777777" w:rsidR="00F360D1" w:rsidRPr="00B44C9B" w:rsidRDefault="00F360D1" w:rsidP="00B44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B4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B6"/>
    <w:rsid w:val="00141DB6"/>
    <w:rsid w:val="00B44C9B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4873"/>
  <w15:chartTrackingRefBased/>
  <w15:docId w15:val="{4DF76175-EEE5-462C-9847-3237E3B8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1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7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1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9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9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2023-06-05T08:31:00Z</dcterms:created>
  <dcterms:modified xsi:type="dcterms:W3CDTF">2023-06-05T08:34:00Z</dcterms:modified>
</cp:coreProperties>
</file>