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4D" w:rsidRPr="007A6F4D" w:rsidRDefault="007A6F4D" w:rsidP="007A6F4D">
      <w:pPr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A6F4D">
        <w:rPr>
          <w:rFonts w:ascii="Times New Roman" w:hAnsi="Times New Roman" w:cs="Times New Roman"/>
          <w:color w:val="FF0000"/>
          <w:sz w:val="28"/>
          <w:szCs w:val="28"/>
        </w:rPr>
        <w:t>Госпрограммы поддержки малого бизнеса — 2024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bookmarkStart w:id="0" w:name="_GoBack"/>
      <w:bookmarkEnd w:id="0"/>
    </w:p>
    <w:p w:rsidR="007A6F4D" w:rsidRDefault="007A6F4D" w:rsidP="00D339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На сегодняшний день государство предлагает широкий спектр мер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поддержки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как для начинающих предпринимателей, так и для уже работающих бизнесов. Эти меры становятся частью общей концепции развития бизнеса.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Проекты по поддержке бизнеса от Банка России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Цифровая платформа МСП как экосистема поддержки бизнеса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Социальный контракт на открытие бизнеса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поддержка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Какие программы господдержки действуют в 2024 году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Поддержка малого агробизнеса в 2024 году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Федеральные программы поддержки бизнеса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Региональные программы поддержки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Поддержка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в 2024 году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Проекты по по</w:t>
      </w:r>
      <w:r>
        <w:rPr>
          <w:rFonts w:ascii="Times New Roman" w:hAnsi="Times New Roman" w:cs="Times New Roman"/>
          <w:sz w:val="28"/>
          <w:szCs w:val="28"/>
        </w:rPr>
        <w:t>ддержке бизнеса от Банка России.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В 2024 году Банк России продолжит следовать Дорожной карте поддержки малого и среднего бизнеса, основная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которой — сделать более доступными кредиты. Но есть и другие меры поддержки, которые предусмотрены на 2024 год: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распространение льготных программ на факторинг;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расширение возможностей бизнеса по использованию небанковских источников финансирования;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предоставление малому и среднему бизнесу доступа к сервису «Знай своего клиента» для проверки контрагентов;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снижение транзакционных издержек благодаря приему оплаты через Систему быстрых платежей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Цифровая платформа МСП как экосистема поддержки бизнеса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lastRenderedPageBreak/>
        <w:t xml:space="preserve"> Основным источником получения информации о мерах поддержки на сегодняшний день является Цифровая платформа МСП. По сути это система персонального подбора услуг, которые можно оформлять дистанционно.  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Постановление Правительства РФ от 21.12.2021 №2371 утвердило сроки запуска эксперимента по оказанию поддержки на базе цифровой платформы МСП. Он стартовал 1 февраля 2022 года и пр</w:t>
      </w:r>
      <w:r>
        <w:rPr>
          <w:rFonts w:ascii="Times New Roman" w:hAnsi="Times New Roman" w:cs="Times New Roman"/>
          <w:sz w:val="28"/>
          <w:szCs w:val="28"/>
        </w:rPr>
        <w:t>одлится до 1 февраля 2031 года.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Поддержка затрагивает: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малый и средний бизнес;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>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граждан, которые толь</w:t>
      </w:r>
      <w:r>
        <w:rPr>
          <w:rFonts w:ascii="Times New Roman" w:hAnsi="Times New Roman" w:cs="Times New Roman"/>
          <w:sz w:val="28"/>
          <w:szCs w:val="28"/>
        </w:rPr>
        <w:t>ко собираются начать свое дело.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Предполагается, что новый подход максимально упростит открытие, ведение и развитие бизнеса. К платформе подключатся федеральные министерства и ведомства, институты развития, банки и страховые организации. Все они будут обмениваться нужной информацией через систему межведомственно</w:t>
      </w:r>
      <w:r>
        <w:rPr>
          <w:rFonts w:ascii="Times New Roman" w:hAnsi="Times New Roman" w:cs="Times New Roman"/>
          <w:sz w:val="28"/>
          <w:szCs w:val="28"/>
        </w:rPr>
        <w:t>го электронного взаимодействия.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Цель новшества — объединить все сервисы для МСП и позволить предпринимателям выбирать и получать необходимые меры поддержки дистанционно. Цифровая платформа обеспечивает адресный подбор и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проактивное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одобрение мер поддержки, а также предоставление услуг, которые требуются на разных этапах развития бизнеса, без личного присутствия предпринимателей. В 2024 году на платформе доступны более 30 различных онлайн-</w:t>
      </w:r>
      <w:r>
        <w:rPr>
          <w:rFonts w:ascii="Times New Roman" w:hAnsi="Times New Roman" w:cs="Times New Roman"/>
          <w:sz w:val="28"/>
          <w:szCs w:val="28"/>
        </w:rPr>
        <w:t>сервисов и сотни мер поддержки.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У каждого пользователя платформы формируется свой цифровой профиль. Благодаря этому федеральные и региональные инструменты поддержки и сервисы предлагаются участникам с учетом потребностей и стадии развития бизнеса.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Социальн</w:t>
      </w:r>
      <w:r>
        <w:rPr>
          <w:rFonts w:ascii="Times New Roman" w:hAnsi="Times New Roman" w:cs="Times New Roman"/>
          <w:sz w:val="28"/>
          <w:szCs w:val="28"/>
        </w:rPr>
        <w:t>ый контракт на открытие бизнеса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Для тех, кто планирует открыть свое дело и вести личное подсобное хозяйство, предусмотрены единовременные выплаты по социальному контракту (Постановление Правительства от 29.06.2022 № 1160). В 2024 году максимальная выплата для ИП составляет 350 000 руб., а для граждан, ведущих личное подс</w:t>
      </w:r>
      <w:r>
        <w:rPr>
          <w:rFonts w:ascii="Times New Roman" w:hAnsi="Times New Roman" w:cs="Times New Roman"/>
          <w:sz w:val="28"/>
          <w:szCs w:val="28"/>
        </w:rPr>
        <w:t>обное хозяйство, — 200 000 руб.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Такую меру господдержки обычно оказывают региональные власти.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 xml:space="preserve">Грант предоставляется как начинающему, так и опытному предпринимателю в форме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или на безвозв</w:t>
      </w:r>
      <w:r>
        <w:rPr>
          <w:rFonts w:ascii="Times New Roman" w:hAnsi="Times New Roman" w:cs="Times New Roman"/>
          <w:sz w:val="28"/>
          <w:szCs w:val="28"/>
        </w:rPr>
        <w:t>ратной и безвозмездной основах.</w:t>
      </w:r>
      <w:proofErr w:type="gramEnd"/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Но в зависимости от региона условия получения грантов могут отличаться. Поэтому все детали лучше узнавать на местах. Деньги выделяются тем, чьи заявки прошли конкурсный отбор. В числе критериев отбора — сфера деятельности бизнеса, размер выручки</w:t>
      </w:r>
      <w:r>
        <w:rPr>
          <w:rFonts w:ascii="Times New Roman" w:hAnsi="Times New Roman" w:cs="Times New Roman"/>
          <w:sz w:val="28"/>
          <w:szCs w:val="28"/>
        </w:rPr>
        <w:t>, количество рабочих мест и др.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Ближайший год однозначно будут поддерживать такие на</w:t>
      </w:r>
      <w:r>
        <w:rPr>
          <w:rFonts w:ascii="Times New Roman" w:hAnsi="Times New Roman" w:cs="Times New Roman"/>
          <w:sz w:val="28"/>
          <w:szCs w:val="28"/>
        </w:rPr>
        <w:t>правления, как IT, АПК, туризм.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Чтобы узнать подробности получения грантов и субсидий, заходите на официальные государственные сайты, которые предоставляют информацию о мерах поддержки бизнеса. </w:t>
      </w:r>
      <w:r w:rsidRPr="00D339C2">
        <w:rPr>
          <w:rFonts w:ascii="Times New Roman" w:hAnsi="Times New Roman" w:cs="Times New Roman"/>
          <w:b/>
          <w:sz w:val="28"/>
          <w:szCs w:val="28"/>
        </w:rPr>
        <w:t>Так, например, на сайте «Малый бизнес Кубани» приводится подробный список субсидий для предпринимателей, работающих на юге России.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Проще воспользоваться поиском в разделе «Центры инфраструктуры МСП в вашем регионе» на сайте «Мой бизнес». Просто укажите на карте регион — и система выдаст информацию о местных отделениях, в том числе сайт, на котором можно найти всю информацию по поддержке.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Гранты для молодых предпринимателей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Эта поддержка распространяется на все субъекты МСП, зарегистрированные лицами в возрасте от 14 до 25 лет. Минимальная сумма гранта — 100 000 руб., максимальная — 500 000 руб. Грант в размере до 1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руб. предусмотрен для Арктической зоны: Мурманская и Архангельская области, Ненецкий и Ямало-Ненецкий АО, Чукотка, Карелия, К</w:t>
      </w:r>
      <w:r>
        <w:rPr>
          <w:rFonts w:ascii="Times New Roman" w:hAnsi="Times New Roman" w:cs="Times New Roman"/>
          <w:sz w:val="28"/>
          <w:szCs w:val="28"/>
        </w:rPr>
        <w:t>оми, Якутия, Красноярский край.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Деньги можно использовать на компенсацию аренды и ремонта нежилого помещения, приобретение необходимых стройматериалов и оборудования, оплату коммуналки и услуг электроснабжения и др. Ознакомиться с условиями программы.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lastRenderedPageBreak/>
        <w:t xml:space="preserve">        Гранты для социального бизнеса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В 2024 году государство продолжит выдавать гранты до 500 000 руб. социальным предприятиям. Для регионов Арктической зоны сумма</w:t>
      </w:r>
      <w:r>
        <w:rPr>
          <w:rFonts w:ascii="Times New Roman" w:hAnsi="Times New Roman" w:cs="Times New Roman"/>
          <w:sz w:val="28"/>
          <w:szCs w:val="28"/>
        </w:rPr>
        <w:t xml:space="preserve"> поддержки выше — до 1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На что можно потратить деньги: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аренда и ремонт помещения;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лизинговые платежи;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оплата коммунальных услуг;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приобретение оргтехники и оборудования;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покупка сырья,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>, комплектующих для медтехники или протезно-ортопедических изделий;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переоборудование транспортных сре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>я перевозки маломобильных групп на</w:t>
      </w:r>
      <w:r>
        <w:rPr>
          <w:rFonts w:ascii="Times New Roman" w:hAnsi="Times New Roman" w:cs="Times New Roman"/>
          <w:sz w:val="28"/>
          <w:szCs w:val="28"/>
        </w:rPr>
        <w:t>селения, в том числе инвалидов.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За подробной информацией стоит обращаться в региональные отделения Центра «Мой бизнес» либо узнать подробности через личный кабинет на цифровой платформе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МСП.рф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>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Субс</w:t>
      </w:r>
      <w:r>
        <w:rPr>
          <w:rFonts w:ascii="Times New Roman" w:hAnsi="Times New Roman" w:cs="Times New Roman"/>
          <w:sz w:val="28"/>
          <w:szCs w:val="28"/>
        </w:rPr>
        <w:t>идии для туристического бизнеса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На сайте Федерального агентства по туризму есть специальный раздел, в котором обозначены все меры по</w:t>
      </w:r>
      <w:r>
        <w:rPr>
          <w:rFonts w:ascii="Times New Roman" w:hAnsi="Times New Roman" w:cs="Times New Roman"/>
          <w:sz w:val="28"/>
          <w:szCs w:val="28"/>
        </w:rPr>
        <w:t>ддержки туристического бизнеса.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Ранее Минэкономразвития объявило о предоставлении единой субсидии в рамках национального проекта «Туризм и индустрия гостеприимства». Ее получили 85 регионов, общая сумма субсидии составила 6,2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руб. Особенно на поддержку могут рассчитывать предприниматели из Краснодарского и Ставропольского края, Московской, Свердловской и Челябинской области. В этих регионах ожидается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турпоток в 2024 году, кроме того, они обладают национальными туристическими маршрутами. Также субсидию планируется предоставлять предпринимателям из новых регионов — ДНР, ЛНР, Запорожской и Херсонской области.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lastRenderedPageBreak/>
        <w:t xml:space="preserve">        Среди лидеров по объему единой субсидии оказались Нижегородская область, Республика Башкортостан, Республика Карелия, Красноярский край, Республика Крым, Приморский край, Республика Татарстан, Самарская, Яросл</w:t>
      </w:r>
      <w:r>
        <w:rPr>
          <w:rFonts w:ascii="Times New Roman" w:hAnsi="Times New Roman" w:cs="Times New Roman"/>
          <w:sz w:val="28"/>
          <w:szCs w:val="28"/>
        </w:rPr>
        <w:t>авская и Ленинградская области.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Что важно знать: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Регионы по своему усмотрению выбирают приоритетные направления, которые направлены на увеличение количества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турпоездок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>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Единая субсидия можно тратить на обустройство пляжей и национальных туристических маршрутов, покупку соответствующего оборудования и снаряжения, проведение мероприятий и проектирование туристического кода центров городов.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В рамках единой субсидии можно создавать кемпинги и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автокемпинги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>, возводить некапитальные причальные сооружения.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Деньги выделят тем, кто: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планирует создавать и развивать пляжи на берегах морей, рек и озер, а также развивает национальные туристические маршруты;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создает кемпинги и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автокемпинги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>;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приобретает туристическое оборудование, создает электронные путеводители, развивает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турсреду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для людей с ограниченными возможностями, приобретает оборудование для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инфоцентров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и пунктов проката, разрабатывает новые маршруты, включая маркировку, навигацию, организацию зон отдыха и др.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Какие программы господдержки</w:t>
      </w:r>
      <w:r>
        <w:rPr>
          <w:rFonts w:ascii="Times New Roman" w:hAnsi="Times New Roman" w:cs="Times New Roman"/>
          <w:sz w:val="28"/>
          <w:szCs w:val="28"/>
        </w:rPr>
        <w:t xml:space="preserve"> действуют в 2024 году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В этом году государство планирует сделать более доступным российское ПО, усовершенствовать процесс получения заёмных средств, поддержать импорт, а также IT, турбизнес.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Поддержка импорта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Минэкономразвития еще в 2022 году выпустило Навигатор по мерам поддержки импорта в связи с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санкционным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давлением (Письмо Минэкономразвития РФ от 22.09.2022 № 35970-ДВ/Д12И), но некоторые меры действуют бессрочно. Например, приоритетное таможенное </w:t>
      </w:r>
      <w:r w:rsidRPr="00D339C2">
        <w:rPr>
          <w:rFonts w:ascii="Times New Roman" w:hAnsi="Times New Roman" w:cs="Times New Roman"/>
          <w:sz w:val="28"/>
          <w:szCs w:val="28"/>
        </w:rPr>
        <w:lastRenderedPageBreak/>
        <w:t xml:space="preserve">оформление товаров народного потребления, включая продукты питания и медикаменты, оборудование, комплектующие и запасные части;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непривлечение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участников ВЭД к ответственности за нару</w:t>
      </w:r>
      <w:r>
        <w:rPr>
          <w:rFonts w:ascii="Times New Roman" w:hAnsi="Times New Roman" w:cs="Times New Roman"/>
          <w:sz w:val="28"/>
          <w:szCs w:val="28"/>
        </w:rPr>
        <w:t>шение условий временного ввоза.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Полны</w:t>
      </w:r>
      <w:r>
        <w:rPr>
          <w:rFonts w:ascii="Times New Roman" w:hAnsi="Times New Roman" w:cs="Times New Roman"/>
          <w:sz w:val="28"/>
          <w:szCs w:val="28"/>
        </w:rPr>
        <w:t>й список мер поддержки импорта.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запустил сервис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2.0. Также действуют меры поддержки по параллельному импорту, льготные кредиты на приобретение приоритетной для импорта продукции и др. Остальные можно посмотреть на сайте министерства.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Поддержка IT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Поскольку в условиях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санкционных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ограничений растет интерес к отечественным разработкам и государство заинтересовано в удержании грамотных специалистов, то для IT-сферы подготовили комплексные меры. Они направлены как на сокращение финансового бремени компаний, так и на создание</w:t>
      </w:r>
      <w:r>
        <w:rPr>
          <w:rFonts w:ascii="Times New Roman" w:hAnsi="Times New Roman" w:cs="Times New Roman"/>
          <w:sz w:val="28"/>
          <w:szCs w:val="28"/>
        </w:rPr>
        <w:t xml:space="preserve"> комфортных условий для работы.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Часть мер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представлено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Кроме того, IT-компании могут рассчитывать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>: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Налоговые льготы. До конца 2024 года ставка налога на прибыль будет нулевой (Указ Президента РФ от 02.03.2022 № 83).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До 3 марта 2025 года приостановлены внеплановые и плановые проверки для аккредитованных IT-компаний (Письмо ФНС РФ от 24.03.2022 № СД-4-2/3586@).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Освобождение аккредитованных IT-компаний на срок до трех лет от налогового, валютного контроля, других видов государственного контроля (надзора) и муниципального контроля.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Упрощение процедуры трудоустройства иностранцев, привлекаемых для работы.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Предоставление возможности оформления льготной ипотеки сотрудникам IT-компаний.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Отсрочка от службы в армии для специалистов IT-компаний (Постановление Правительства РФ от 28.03.2022 № 490).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Компенсация расходов на покупку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российского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В рамках нового механизма поддержки малого и среднего бизнеса у предпринимателей появилась возможность приобрести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российское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ПО на 50% дешевле. Но для этого нужно соответствовать требованиям по среднесписочной чи</w:t>
      </w:r>
      <w:r>
        <w:rPr>
          <w:rFonts w:ascii="Times New Roman" w:hAnsi="Times New Roman" w:cs="Times New Roman"/>
          <w:sz w:val="28"/>
          <w:szCs w:val="28"/>
        </w:rPr>
        <w:t>сленности работников и доходам.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В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отметили, что на реализацию этой меры поддержки до конца 2024 года выделено 7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«Зонтичный» механизм для по</w:t>
      </w:r>
      <w:r>
        <w:rPr>
          <w:rFonts w:ascii="Times New Roman" w:hAnsi="Times New Roman" w:cs="Times New Roman"/>
          <w:sz w:val="28"/>
          <w:szCs w:val="28"/>
        </w:rPr>
        <w:t>лучения заёмного финансирования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«Зонтичный» механизм предоставления поручительств позволит бизнесу получать кредиты и снижать конечные процентные ставки по ним. Поручительство будет обеспечивать до 50% от суммы кредита, а предприниматель сможет пол</w:t>
      </w:r>
      <w:r>
        <w:rPr>
          <w:rFonts w:ascii="Times New Roman" w:hAnsi="Times New Roman" w:cs="Times New Roman"/>
          <w:sz w:val="28"/>
          <w:szCs w:val="28"/>
        </w:rPr>
        <w:t>учить его в «одном окне» банка.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Оплата комиссии за поручительство возложена не на предпринимателя, а на банк. Заёмщики со средним риском смогут увеличить объем привлеченных средств за счет поручительств и высвободить залоги, с низким риском — получить кредитные средства в среднем ниже на 1–2%.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Субсидирование МС</w:t>
      </w:r>
      <w:r>
        <w:rPr>
          <w:rFonts w:ascii="Times New Roman" w:hAnsi="Times New Roman" w:cs="Times New Roman"/>
          <w:sz w:val="28"/>
          <w:szCs w:val="28"/>
        </w:rPr>
        <w:t>П при размещении бумаг на бирже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Программа будет действовать до 2024 года и, как и прежде, доступ к ней получат те бизнесы, сведения о которых содержатся в Едином реестре субъектов МСП (Постановление Правительства РФ от 30.12.2020 № 2374). Она предполагает частичную компенсацию затрат на выпуск акций и облигаций (до 1,5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руб.)</w:t>
      </w:r>
      <w:r>
        <w:rPr>
          <w:rFonts w:ascii="Times New Roman" w:hAnsi="Times New Roman" w:cs="Times New Roman"/>
          <w:sz w:val="28"/>
          <w:szCs w:val="28"/>
        </w:rPr>
        <w:t xml:space="preserve"> и выплаты по купонам (до 70%).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Отбор эмитентов для участия в программе субсидирования осуществляется два раза в год — до 1 июля и до 1 октября календарного года.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Субсидии на возмещение процентов по </w:t>
      </w:r>
      <w:r>
        <w:rPr>
          <w:rFonts w:ascii="Times New Roman" w:hAnsi="Times New Roman" w:cs="Times New Roman"/>
          <w:sz w:val="28"/>
          <w:szCs w:val="28"/>
        </w:rPr>
        <w:t>кредиту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Бизнес может рассчитывать на компенсацию затрат на уплату процентов по кредитам, полученным в кредитных организациях на поддержку и развитие деятельности, в том числе на обновление основных средств (за исключением кредитов, полученных для приобретения легковых транспортных средств).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lastRenderedPageBreak/>
        <w:t xml:space="preserve">        Условия получения субсидии нужно уточнять в регионах.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Поддержка</w:t>
      </w:r>
      <w:r>
        <w:rPr>
          <w:rFonts w:ascii="Times New Roman" w:hAnsi="Times New Roman" w:cs="Times New Roman"/>
          <w:sz w:val="28"/>
          <w:szCs w:val="28"/>
        </w:rPr>
        <w:t xml:space="preserve"> малого агробизнеса в 2024 году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Субсидии для животноводов. С 1 января 2023 года животноводы могут рассчитывать на возмещение части затрат на выращивание крупного рогатого скота и последующее производство продукции (Постановление Правител</w:t>
      </w:r>
      <w:r>
        <w:rPr>
          <w:rFonts w:ascii="Times New Roman" w:hAnsi="Times New Roman" w:cs="Times New Roman"/>
          <w:sz w:val="28"/>
          <w:szCs w:val="28"/>
        </w:rPr>
        <w:t>ьства РФ от 01.12.2022 № 2201).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Для некоторых категорий аграриев условия поддержки будут смягчены: для фермерских хозяйств, занимающихся развитием семейных ферм, а также для сельскохозяйственных кооперативов, использующих гранты на укрепление материально-технической базы. По условиям предоставления поддержки они должны брать одного </w:t>
      </w:r>
      <w:r>
        <w:rPr>
          <w:rFonts w:ascii="Times New Roman" w:hAnsi="Times New Roman" w:cs="Times New Roman"/>
          <w:sz w:val="28"/>
          <w:szCs w:val="28"/>
        </w:rPr>
        <w:t xml:space="preserve">работника на каждые 10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Грант «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Агротуризм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». Постановление Правительства РФ от 16.12.2021 № 2309 ввело грант на проекты, связанные с сельским туризмом. С 1 января 2022 года малый аграрный бизнес может претендовать на сумму до 10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руб., если, например, занимается строительством или ремонтом помещений для приема туристов, создает развлекательную инфраструктуру, закупает туристическое оборудование и т.д. Грант не дадут владел</w:t>
      </w:r>
      <w:r>
        <w:rPr>
          <w:rFonts w:ascii="Times New Roman" w:hAnsi="Times New Roman" w:cs="Times New Roman"/>
          <w:sz w:val="28"/>
          <w:szCs w:val="28"/>
        </w:rPr>
        <w:t>ьцам личных подсобных хозяйств.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Перечень целевых направлений расходования гранта «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Агротуризм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>» утвержден Приказом Министерства сельского хо</w:t>
      </w:r>
      <w:r>
        <w:rPr>
          <w:rFonts w:ascii="Times New Roman" w:hAnsi="Times New Roman" w:cs="Times New Roman"/>
          <w:sz w:val="28"/>
          <w:szCs w:val="28"/>
        </w:rPr>
        <w:t>зяйства РФ от 02.03.2022 № 116.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В Приказе Министерства сельского хозяйства РФ от 10.02.2022 № 68 установлены требования к заявителям и необходимые документы, формы докуме</w:t>
      </w:r>
      <w:r>
        <w:rPr>
          <w:rFonts w:ascii="Times New Roman" w:hAnsi="Times New Roman" w:cs="Times New Roman"/>
          <w:sz w:val="28"/>
          <w:szCs w:val="28"/>
        </w:rPr>
        <w:t>нтов, критерии отбора проектов.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В апреле 2024 года Минсельхоз планирует объяв</w:t>
      </w:r>
      <w:r>
        <w:rPr>
          <w:rFonts w:ascii="Times New Roman" w:hAnsi="Times New Roman" w:cs="Times New Roman"/>
          <w:sz w:val="28"/>
          <w:szCs w:val="28"/>
        </w:rPr>
        <w:t>ить отбор проектов на 2025 год.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Грант «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>». В 2021 году поддержка расширилась за счет нового гранта «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>» (Постановление Правительства РФ от 26.11.2020 № 1932). На него могут претендовать сельскохозяйственные товаропроизводители, официально работающие не менее д</w:t>
      </w:r>
      <w:r>
        <w:rPr>
          <w:rFonts w:ascii="Times New Roman" w:hAnsi="Times New Roman" w:cs="Times New Roman"/>
          <w:sz w:val="28"/>
          <w:szCs w:val="28"/>
        </w:rPr>
        <w:t>вух лет на сельской территории.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Сумма господдержки — не более 30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руб. Средства могут направляться на развитие базы по производству, хранению, переработке и </w:t>
      </w:r>
      <w:r w:rsidRPr="00D339C2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продукции, покупку, строительство новых </w:t>
      </w:r>
      <w:r>
        <w:rPr>
          <w:rFonts w:ascii="Times New Roman" w:hAnsi="Times New Roman" w:cs="Times New Roman"/>
          <w:sz w:val="28"/>
          <w:szCs w:val="28"/>
        </w:rPr>
        <w:t>объектов для производства и др.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«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>». Начинающим аграриям (КФХ, ИП) подойдет грант на приобретение оборудования для переработки сельхозпродукции или на выращивание самой сельхозпродукции.</w:t>
      </w:r>
      <w:r>
        <w:rPr>
          <w:rFonts w:ascii="Times New Roman" w:hAnsi="Times New Roman" w:cs="Times New Roman"/>
          <w:sz w:val="28"/>
          <w:szCs w:val="28"/>
        </w:rPr>
        <w:t xml:space="preserve"> Суммы: 3-5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Проект «Развитие овощеводства и картофелеводства». В 2024 году аграрии могут воспользоваться новым проектом «Развитие овощеводства и картофелеводства» (Постановление Правительства РФ от 24.11.2023 № 1984). Деньги можно потратить на проведение агротехнологических работ и производство картофеля и овощей в открытом грунте и теплицах с использо</w:t>
      </w:r>
      <w:r>
        <w:rPr>
          <w:rFonts w:ascii="Times New Roman" w:hAnsi="Times New Roman" w:cs="Times New Roman"/>
          <w:sz w:val="28"/>
          <w:szCs w:val="28"/>
        </w:rPr>
        <w:t xml:space="preserve">ванием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досвечивания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Крым, Севастополь и дальневосточные регионы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рассчитывают на более высокий коэффициент при расчете и распределении финансирования. Проект федерального бюджета на 2024 год на поддержку производителей картофеля и овощей предусматривает 4,5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Федераль</w:t>
      </w:r>
      <w:r>
        <w:rPr>
          <w:rFonts w:ascii="Times New Roman" w:hAnsi="Times New Roman" w:cs="Times New Roman"/>
          <w:sz w:val="28"/>
          <w:szCs w:val="28"/>
        </w:rPr>
        <w:t>ные программы поддержки бизнеса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Такой вид поддержки бизнеса можно разделить на несколько программ от различных ведомств и организаций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Минэкономразвития России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Его интересы распространяются на реализацию программы по предоставлению субсидий из федерального бюджета для оказа</w:t>
      </w:r>
      <w:r>
        <w:rPr>
          <w:rFonts w:ascii="Times New Roman" w:hAnsi="Times New Roman" w:cs="Times New Roman"/>
          <w:sz w:val="28"/>
          <w:szCs w:val="28"/>
        </w:rPr>
        <w:t>ния господдержки субъектам МСП.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Средства распределяются на конкурсной основе между регионами и выделяются на мероприятия, предусмотренные региональными программами, но при условии, что рас</w:t>
      </w:r>
      <w:r>
        <w:rPr>
          <w:rFonts w:ascii="Times New Roman" w:hAnsi="Times New Roman" w:cs="Times New Roman"/>
          <w:sz w:val="28"/>
          <w:szCs w:val="28"/>
        </w:rPr>
        <w:t xml:space="preserve">ходы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регионами.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Программа Минэкономразвития предполагает прямые и непрямые меры поддержки, на которые могут рассчитывать те, кто занимается производством товаров, разрабатывает и внедряет инновационную продукцию, специализируется на народно-художественных промыслах, осуществляет ремесленную деятельность, продвигает сельский и экотуризм, развивает социальное предпринимательство.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Гранты на инновационные производства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lastRenderedPageBreak/>
        <w:t xml:space="preserve">        Российская компания, планирующая запуск или расширение инновационного производства, может претендовать на грант в размере до 30 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 xml:space="preserve"> рублей. Минэкономразвития приступило к п</w:t>
      </w:r>
      <w:r>
        <w:rPr>
          <w:rFonts w:ascii="Times New Roman" w:hAnsi="Times New Roman" w:cs="Times New Roman"/>
          <w:sz w:val="28"/>
          <w:szCs w:val="28"/>
        </w:rPr>
        <w:t>риему заявок от малого бизнеса.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К бизнесу есть требования: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Компания должна быть включена в Единый реестр СМП как микро- или малое предприятие.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    Руководитель компании не должен иметь открытых договоров </w:t>
      </w:r>
      <w:r>
        <w:rPr>
          <w:rFonts w:ascii="Times New Roman" w:hAnsi="Times New Roman" w:cs="Times New Roman"/>
          <w:sz w:val="28"/>
          <w:szCs w:val="28"/>
        </w:rPr>
        <w:t>с Фондом содействия инновациям.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Грант можно получить только при условии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затрат за счет собственных или привлеченных сре</w:t>
      </w:r>
      <w:proofErr w:type="gramStart"/>
      <w:r w:rsidRPr="00D339C2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D339C2">
        <w:rPr>
          <w:rFonts w:ascii="Times New Roman" w:hAnsi="Times New Roman" w:cs="Times New Roman"/>
          <w:sz w:val="28"/>
          <w:szCs w:val="28"/>
        </w:rPr>
        <w:t>азмере не менее 50% суммы гранта.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Корпорации МСП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Эта организация занимается решением различного спектра задач, в числе которых оказывает финансовую, имущественную, юридическую, инфраструктурную, методологическую поддержку; организовывает различные виды сопровождения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инвест</w:t>
      </w:r>
      <w:r>
        <w:rPr>
          <w:rFonts w:ascii="Times New Roman" w:hAnsi="Times New Roman" w:cs="Times New Roman"/>
          <w:sz w:val="28"/>
          <w:szCs w:val="28"/>
        </w:rPr>
        <w:t>проектов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На сайте корпорации можно узнать обо всех льготах, субсидиях и грантах, которые положены вашей компании.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АО «МСП Банк»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Занимается госпрограммой финансовой поддержки предпринимательства, предоставляя МСП прямые гарантии для получения банковских кредитов и помогая воспользоваться кредитными ресурсами при недостат</w:t>
      </w:r>
      <w:r>
        <w:rPr>
          <w:rFonts w:ascii="Times New Roman" w:hAnsi="Times New Roman" w:cs="Times New Roman"/>
          <w:sz w:val="28"/>
          <w:szCs w:val="28"/>
        </w:rPr>
        <w:t>очности залогового обеспечения.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Организация выступает в роли гаранта исполнения субъектами МСП своих кредитных обязательств, разделяя с банками риски, которые могут возникать в результате ухудшения финансового состояния заемщика. Гарантийные продукты доступны субъектам МСП, желающим получить кредиты в банках-партнерах МСП Банка.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Фонд содействия инновациям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lastRenderedPageBreak/>
        <w:t xml:space="preserve">        Эта организация отвечает за развитие и поддержку малых предприятий в научно-технической сфере и непосредственно оказывает финансовую помощь целевым проектам. Особенно известна программа «Умник», ориентированная на поддержку талантливых молодых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инноваторов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. Но также есть программа для </w:t>
      </w:r>
      <w:proofErr w:type="spellStart"/>
      <w:r w:rsidRPr="00D339C2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D339C2">
        <w:rPr>
          <w:rFonts w:ascii="Times New Roman" w:hAnsi="Times New Roman" w:cs="Times New Roman"/>
          <w:sz w:val="28"/>
          <w:szCs w:val="28"/>
        </w:rPr>
        <w:t xml:space="preserve"> «Старт», разные предложения по поддержке предприятий «Развитие», «Интернационализация», «Коммерциализация».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Минсельхоз России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Для агропромышленного комплекса предусмотрены различные меры господдержки в 2024 году. Товаропроизводители, организации и ИП, осуществляющие производство, переработку и реализацию соответствующей продукции, могут обратиться в уполномоченный Минсельхозом банк за краткосрочным или инвестиционным </w:t>
      </w:r>
      <w:r>
        <w:rPr>
          <w:rFonts w:ascii="Times New Roman" w:hAnsi="Times New Roman" w:cs="Times New Roman"/>
          <w:sz w:val="28"/>
          <w:szCs w:val="28"/>
        </w:rPr>
        <w:t>кредитом по ставке не более 5%.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Также предусмотрены субсидии производителям сельскохозяйственной техники, субсидия на повышение продуктивности в молочном скотоводстве и др.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Р</w:t>
      </w:r>
      <w:r>
        <w:rPr>
          <w:rFonts w:ascii="Times New Roman" w:hAnsi="Times New Roman" w:cs="Times New Roman"/>
          <w:sz w:val="28"/>
          <w:szCs w:val="28"/>
        </w:rPr>
        <w:t>егиональные программы поддержки</w:t>
      </w:r>
    </w:p>
    <w:p w:rsidR="00D339C2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Детали и условия программ поддержки, на основании которых можно претендовать на помощь государства в развитии бизнеса, можно узнать на региональных порталах малого и среднего предпринимательства. В поисковиках можно вбивать запрос таким образом: «региональный портал малого и среднег</w:t>
      </w:r>
      <w:r>
        <w:rPr>
          <w:rFonts w:ascii="Times New Roman" w:hAnsi="Times New Roman" w:cs="Times New Roman"/>
          <w:sz w:val="28"/>
          <w:szCs w:val="28"/>
        </w:rPr>
        <w:t>о предпринимательства &lt;город&gt;».</w:t>
      </w:r>
    </w:p>
    <w:p w:rsid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Например, вводим запрос «региональный портал малого и среднего предпринимательства Краснодар» и выходим на сайт, который дает подробную информацию и по видам, и по формам, и по инфраструктуре поддержки</w:t>
      </w:r>
      <w:r w:rsidR="007A6F4D">
        <w:rPr>
          <w:rFonts w:ascii="Times New Roman" w:hAnsi="Times New Roman" w:cs="Times New Roman"/>
          <w:sz w:val="28"/>
          <w:szCs w:val="28"/>
        </w:rPr>
        <w:t>.</w:t>
      </w:r>
    </w:p>
    <w:p w:rsidR="007A6F4D" w:rsidRPr="007A6F4D" w:rsidRDefault="007A6F4D" w:rsidP="007A6F4D">
      <w:pPr>
        <w:jc w:val="both"/>
        <w:rPr>
          <w:rFonts w:ascii="Times New Roman" w:hAnsi="Times New Roman" w:cs="Times New Roman"/>
          <w:sz w:val="28"/>
          <w:szCs w:val="28"/>
        </w:rPr>
      </w:pPr>
      <w:r w:rsidRPr="007A6F4D">
        <w:rPr>
          <w:rFonts w:ascii="Times New Roman" w:hAnsi="Times New Roman" w:cs="Times New Roman"/>
          <w:sz w:val="28"/>
          <w:szCs w:val="28"/>
        </w:rPr>
        <w:t xml:space="preserve">Поддержка </w:t>
      </w:r>
      <w:proofErr w:type="spellStart"/>
      <w:r w:rsidRPr="007A6F4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7A6F4D">
        <w:rPr>
          <w:rFonts w:ascii="Times New Roman" w:hAnsi="Times New Roman" w:cs="Times New Roman"/>
          <w:sz w:val="28"/>
          <w:szCs w:val="28"/>
        </w:rPr>
        <w:t xml:space="preserve"> в 2024 году</w:t>
      </w:r>
    </w:p>
    <w:p w:rsidR="007A6F4D" w:rsidRPr="007A6F4D" w:rsidRDefault="007A6F4D" w:rsidP="007A6F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6F4D" w:rsidRPr="007A6F4D" w:rsidRDefault="007A6F4D" w:rsidP="007A6F4D">
      <w:pPr>
        <w:jc w:val="both"/>
        <w:rPr>
          <w:rFonts w:ascii="Times New Roman" w:hAnsi="Times New Roman" w:cs="Times New Roman"/>
          <w:sz w:val="28"/>
          <w:szCs w:val="28"/>
        </w:rPr>
      </w:pPr>
      <w:r w:rsidRPr="007A6F4D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29.09.2020 № 1563 распространило на </w:t>
      </w:r>
      <w:proofErr w:type="spellStart"/>
      <w:r w:rsidRPr="007A6F4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7A6F4D">
        <w:rPr>
          <w:rFonts w:ascii="Times New Roman" w:hAnsi="Times New Roman" w:cs="Times New Roman"/>
          <w:sz w:val="28"/>
          <w:szCs w:val="28"/>
        </w:rPr>
        <w:t xml:space="preserve"> меры поддержки, которые ранее были предусмотрены для МСП.</w:t>
      </w:r>
    </w:p>
    <w:p w:rsidR="007A6F4D" w:rsidRPr="007A6F4D" w:rsidRDefault="007A6F4D" w:rsidP="007A6F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6F4D" w:rsidRDefault="007A6F4D" w:rsidP="007A6F4D">
      <w:pPr>
        <w:jc w:val="both"/>
      </w:pPr>
      <w:r w:rsidRPr="007A6F4D">
        <w:rPr>
          <w:rFonts w:ascii="Times New Roman" w:hAnsi="Times New Roman" w:cs="Times New Roman"/>
          <w:sz w:val="28"/>
          <w:szCs w:val="28"/>
        </w:rPr>
        <w:lastRenderedPageBreak/>
        <w:t>Теперь они смогут воспользоваться полным набором услуг, сервисов и финансовых инструментов в центрах «Мой бизнес».</w:t>
      </w:r>
      <w:r w:rsidRPr="007A6F4D">
        <w:t xml:space="preserve"> </w:t>
      </w:r>
    </w:p>
    <w:p w:rsidR="007A6F4D" w:rsidRDefault="007A6F4D" w:rsidP="007A6F4D">
      <w:pPr>
        <w:jc w:val="both"/>
        <w:rPr>
          <w:rFonts w:ascii="Times New Roman" w:hAnsi="Times New Roman" w:cs="Times New Roman"/>
          <w:sz w:val="28"/>
          <w:szCs w:val="28"/>
        </w:rPr>
      </w:pPr>
      <w:r w:rsidRPr="007A6F4D">
        <w:rPr>
          <w:rFonts w:ascii="Times New Roman" w:hAnsi="Times New Roman" w:cs="Times New Roman"/>
          <w:sz w:val="28"/>
          <w:szCs w:val="28"/>
        </w:rPr>
        <w:t xml:space="preserve">Также они вправе претендовать на аренду </w:t>
      </w:r>
      <w:proofErr w:type="spellStart"/>
      <w:r w:rsidRPr="007A6F4D">
        <w:rPr>
          <w:rFonts w:ascii="Times New Roman" w:hAnsi="Times New Roman" w:cs="Times New Roman"/>
          <w:sz w:val="28"/>
          <w:szCs w:val="28"/>
        </w:rPr>
        <w:t>коворкингов</w:t>
      </w:r>
      <w:proofErr w:type="spellEnd"/>
      <w:r w:rsidRPr="007A6F4D">
        <w:rPr>
          <w:rFonts w:ascii="Times New Roman" w:hAnsi="Times New Roman" w:cs="Times New Roman"/>
          <w:sz w:val="28"/>
          <w:szCs w:val="28"/>
        </w:rPr>
        <w:t xml:space="preserve"> и бизнес-инкубаторов по льготным ставкам, займы в размере до 1 </w:t>
      </w:r>
      <w:proofErr w:type="gramStart"/>
      <w:r w:rsidRPr="007A6F4D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7A6F4D">
        <w:rPr>
          <w:rFonts w:ascii="Times New Roman" w:hAnsi="Times New Roman" w:cs="Times New Roman"/>
          <w:sz w:val="28"/>
          <w:szCs w:val="28"/>
        </w:rPr>
        <w:t xml:space="preserve"> руб. от государственных МФО.</w:t>
      </w:r>
    </w:p>
    <w:p w:rsidR="007A6F4D" w:rsidRPr="00D339C2" w:rsidRDefault="007A6F4D" w:rsidP="007A6F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327C" w:rsidRPr="00D339C2" w:rsidRDefault="00D339C2" w:rsidP="00D339C2">
      <w:pPr>
        <w:jc w:val="both"/>
        <w:rPr>
          <w:rFonts w:ascii="Times New Roman" w:hAnsi="Times New Roman" w:cs="Times New Roman"/>
          <w:sz w:val="28"/>
          <w:szCs w:val="28"/>
        </w:rPr>
      </w:pPr>
      <w:r w:rsidRPr="00D339C2">
        <w:rPr>
          <w:rFonts w:ascii="Times New Roman" w:hAnsi="Times New Roman" w:cs="Times New Roman"/>
          <w:sz w:val="28"/>
          <w:szCs w:val="28"/>
        </w:rPr>
        <w:t xml:space="preserve">        .</w:t>
      </w:r>
    </w:p>
    <w:sectPr w:rsidR="007F327C" w:rsidRPr="00D3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E6"/>
    <w:rsid w:val="000E57E6"/>
    <w:rsid w:val="007A6F4D"/>
    <w:rsid w:val="007F327C"/>
    <w:rsid w:val="00D3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2907</Words>
  <Characters>16576</Characters>
  <Application>Microsoft Office Word</Application>
  <DocSecurity>0</DocSecurity>
  <Lines>138</Lines>
  <Paragraphs>38</Paragraphs>
  <ScaleCrop>false</ScaleCrop>
  <Company/>
  <LinksUpToDate>false</LinksUpToDate>
  <CharactersWithSpaces>19445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2024-03-29T13:12:00Z</dcterms:created>
  <dcterms:modified xsi:type="dcterms:W3CDTF">2024-04-04T13:12:00Z</dcterms:modified>
</cp:coreProperties>
</file>