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ПАМЯТКА </w:t>
      </w:r>
    </w:p>
    <w:p>
      <w:pPr>
        <w:pStyle w:val="Normal"/>
        <w:bidi w:val="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«ТИПОВЫЕ СИТУАЦИИ, </w:t>
      </w:r>
    </w:p>
    <w:p>
      <w:pPr>
        <w:pStyle w:val="Normal"/>
        <w:bidi w:val="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СОДЕРЖАЩИЕ ФАКТЫ НАЛИЧИЯ ЛИЧНОЙ ЗАИНТЕРЕСОВАННОСТИ</w:t>
      </w:r>
    </w:p>
    <w:p>
      <w:pPr>
        <w:pStyle w:val="Normal"/>
        <w:bidi w:val="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СФЕРЕ ЗАКУПОК ТОВАРОВ, РАБОТ, УСЛУГ»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В соответствии с Федеральным законом от 25.12 2008 №273-ФЗ «О противодействии коррупции»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конфликт интересов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- это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Личная заинтересованность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– это возможность получения доходов (неосновательного обогащения) в денежной либо натуральной форме, доходов в виде материальной выгоды непосредственно лицом, замещающим должность, замещение которой предусматривает обязанность принимать меры по предотвращению и урегулированию конфликта интересов, и его родственниками (родителями, супругами, детьми, братьями, сестрами; братьями, сестрами, родителями и детьми супругов; супругами детей),  гражданами или организациями, с которыми указанное лицо связано финансовыми или иными обязательствами.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ПЕРЕЧЕНЬ АФФИЛИРОВАННЫХ МУНИЦИПАЛЬНОМУ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СЛУЖАЩЕМУ ЛИЦ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родственники служащего (лица, состоящие с должностным лицом в близком родстве или свойстве (родители, супруги, дети, братья, сестры, а также братья, сестры, родители, дети супругов и супруги детей);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лица, с которыми служащий и (или) его родственники, связаны имущественными, корпоративными или иными близкими отношениями;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организации, в которых служащий осуществляет или осуществлял иную оплачиваемую работу;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организации, в которых служащий осуществлял трудовую деятельность до поступления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м</w:t>
      </w:r>
      <w:r>
        <w:rPr>
          <w:sz w:val="28"/>
          <w:szCs w:val="28"/>
          <w:lang w:val="ru-RU"/>
        </w:rPr>
        <w:t xml:space="preserve">униципальную </w:t>
      </w:r>
      <w:r>
        <w:rPr>
          <w:sz w:val="28"/>
          <w:szCs w:val="28"/>
        </w:rPr>
        <w:t>службу;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организации, в которых осуществляют трудовую деятельность родственники служащего, а также граждане, с которыми служащий и (или) его родственники связаны имущественными, корпоративными или иными близкими отношениями;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лица и организации, от которых служащий и (или) его родственники получали или получают иные доходы (арендная плата, плата по договорам купли-продажи, оказание услуг, выполнение работ и другое);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start="1" w:fmt="decimal"/>
          <w:formProt w:val="false"/>
          <w:textDirection w:val="lrTb"/>
          <w:docGrid w:type="default" w:linePitch="100" w:charSpace="0"/>
        </w:sect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организации, ценными бумагами (долями, паями, и т.п.) которых владеет служащий или его родственники, либо связанные со служащим и (или) его </w:t>
      </w:r>
    </w:p>
    <w:p>
      <w:pPr>
        <w:pStyle w:val="Style20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родственниками иными корпоративными отношениями;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доверительные управляющие, которым в установленном порядке переданы в доверительное управление ценные бумаги, доли в уставных капиталах, принадлежащие служащему и (или) его родственникам;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лица, перед которыми служащий и (или) его родственники имеют финансовые обязательства, а также лица, имеющие перед служащим и (или) его родственниками финансовые обязательства;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лица, с которыми служащий либо его родственники ведут судебные разбирательства;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лица, предоставившие служащему в пользование имущество на возмездной или безвозмездной основе;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лица, осуществившие дарение имущества в виде недвижимости, транспортных средств, ценных бумаг (в натуре, либо в денежном эквиваленте) в адрес служащего и (или) его родственников, а также лица, получившие от служащего аналогичные подарки;</w:t>
      </w:r>
    </w:p>
    <w:p>
      <w:pPr>
        <w:pStyle w:val="Style20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лица, проживающие совместно со служащим и (или) его родственниками.</w:t>
      </w:r>
    </w:p>
    <w:p>
      <w:pPr>
        <w:pStyle w:val="Style20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ТИПОВЫЕ СИТУАЦИИ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b w:val="false"/>
          <w:bCs w:val="false"/>
          <w:sz w:val="28"/>
          <w:szCs w:val="28"/>
          <w:lang w:val="en-US"/>
        </w:rPr>
      </w:pPr>
      <w:r>
        <w:rPr>
          <w:b w:val="false"/>
          <w:bCs w:val="false"/>
          <w:sz w:val="28"/>
          <w:szCs w:val="28"/>
          <w:lang w:val="en-US"/>
        </w:rPr>
        <w:t>(</w:t>
      </w:r>
      <w:r>
        <w:rPr>
          <w:b w:val="false"/>
          <w:bCs w:val="false"/>
          <w:sz w:val="28"/>
          <w:szCs w:val="28"/>
          <w:lang w:val="ru-RU"/>
        </w:rPr>
        <w:t>из обзоров Минтруда России)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 xml:space="preserve">1. </w:t>
      </w: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В конкурентных процедурах по определению поставщика (подрядчика, исполнителя) участвует организация, в которой работает родственник члена конкурсной (аукционной, котировочной) комиссии либо должностного лица заказчика, от которого зависит определение поставщика (подрядчика, исполнителя).</w:t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2. В организации или в органе управления юридического лица, подавшего заявку на участие в конкурентной процедуре, работает лицо, ранее занимавшее руководящую должность в организации, осуществляющей закупку, либо осуществлявшее в отношении данного органа (организации) контрольные или надзорные функции.</w:t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3. К участию в закупке при определении поставщика (подрядчика, исполнителя) закрытым способом привлекается организация либо контракт заключается с единственным поставщиком (подрядчиком, исполнителем), в которую перешли на работу одно или несколько должностных лиц заказчика.</w:t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4. Должностное лицо, занимающее руководящую должность в организации, осуществляющей закупку, либо член конкурсной (аукционной, котировочной) комиссии ранее выполняли трудовые функции в организации, подавшей заявку на участие в конкурентной процедуре, и с момента увольнения данных лиц с работы в данной организации прошло менее трех лет.</w:t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5. В конкурентных процедурах участвует организация, в которой у члена конкурсной (аукционной, котировочной) комиссии либо должностного лица заказчика, от которого зависит определение поставщика (подрядчика, исполнителя), имеется доля участия в уставном капитале, либо указанные лица являются соучредителями данной организации.</w:t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6. Должностное лицо заказчика и (или) его родственники либо члены конкурсной (аукционной, котировочной) комиссии владеют ценными бумагами организации, подавшей заявку на участие в конкурентной процедуре определения поставщика (подрядчика, исполнителя).</w:t>
      </w:r>
    </w:p>
    <w:p>
      <w:pPr>
        <w:pStyle w:val="Style31"/>
        <w:numPr>
          <w:ilvl w:val="0"/>
          <w:numId w:val="2"/>
        </w:numPr>
        <w:spacing w:lineRule="auto" w:line="240" w:before="0" w:after="0"/>
        <w:ind w:start="0" w:end="0" w:hanging="0"/>
        <w:rPr/>
      </w:pPr>
      <w:r>
        <w:rPr>
          <w:rStyle w:val="FontStyle11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7. Должностное лицо заказчика, его родственники или иные лица, с которыми связана личная заинтересованность данного работника, получают подарки или иные блага (бесплатные услуги, скидки, ссуды, оплата развлечений, транспортных расходов и т.д.) от физических лиц и/или организаций, участвующих в процедуре закупок или с которыми заключен контракт.</w:t>
      </w:r>
    </w:p>
    <w:p>
      <w:pPr>
        <w:pStyle w:val="Style31"/>
        <w:numPr>
          <w:ilvl w:val="0"/>
          <w:numId w:val="2"/>
        </w:numPr>
        <w:spacing w:lineRule="auto" w:line="240" w:before="0" w:after="0"/>
        <w:ind w:start="0" w:end="0" w:hanging="0"/>
        <w:rPr/>
      </w:pPr>
      <w:r>
        <w:rPr>
          <w:rStyle w:val="FontStyle11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8. Заказчик вместо проведения конкурентных процедур заключает контракт с единственным поставщиком (подрядчиком, исполнителем) на поставку товаров, выполнение работ, оказание услуг. Возможным вариантом при этом является заключение контракта на выполнение работ, оказание услуг, реализация которых входит в должностные обязанности отдельных работников заказчика, с единственным поставщиком (подрядчиком, исполнителем) при наличии конкурирующего рынка, необоснованно признавая, что закупаемые работы или услуги могут выполняться только данным поставщиком (подрядчиком, исполнителем).</w:t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 xml:space="preserve">9. С целью исключения проведения конкурентных процедур заказчик реализуя возможность, предоставленную ему пунктами 4 и 5 части 1 статьи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или аналогичными нормами Положения о закупке, принятого и утвержденного с учетом положений части 3 статьи 2 Федерального закона от </w:t>
      </w: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-20"/>
          <w:w w:val="100"/>
          <w:sz w:val="28"/>
          <w:szCs w:val="28"/>
          <w:lang w:val="ru-RU" w:eastAsia="ru-RU"/>
        </w:rPr>
        <w:t>18</w:t>
      </w: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июля 2011 года № 223-ФЗ «О закупках товаров, работ, услуг отдельными видами юридических лиц», искусственно разделяет общий объем закупаемых товаров, работ, услуг на части, чтобы осуществить мелкие закупки у единственного поставщика.</w:t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10. В утвержденном перечне закупаемых товаров, работ, услуг устанавливаются завышенные предельные цены.</w:t>
      </w:r>
    </w:p>
    <w:p>
      <w:pPr>
        <w:pStyle w:val="Style20"/>
        <w:spacing w:lineRule="auto" w:line="240" w:before="0" w:after="0"/>
        <w:ind w:start="0" w:end="0" w:hanging="0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ДЕЙСТВИЙ СЛУЖАЩЕГО ПРИ ВОЗНИКНОВЕНИИ У НЕГО ЛИЧНОЙ ЗАИНТЕРЕСОВАННОСТИ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16"/>
        <w:widowControl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Муниципальный служащий при возникновении у него личной заинтересованности при исполнении должностных обязанностей, которая приводит или может привести к конфликту интересов, обязан уведомить об этом представителя нанимателя (работодателя) по форме, утвержденной постановлением администрации муниципального образования Кореновский район от 08.09.2023 №1602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«Об утверждении Порядка поступления обращений, заявлений и уведомлений,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Кореновский район»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</w:t>
      </w:r>
    </w:p>
    <w:p>
      <w:pPr>
        <w:pStyle w:val="Style16"/>
        <w:widowControl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МЕРЫ ПО УРЕГУЛИРОВАНИЮ 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И ПРЕДОТВРАЩЕНИЮ КОНФЛИКТА ИНТЕРЕСОВ</w:t>
      </w:r>
    </w:p>
    <w:p>
      <w:pPr>
        <w:pStyle w:val="Style20"/>
        <w:spacing w:lineRule="auto" w:line="240" w:before="0" w:after="0"/>
        <w:ind w:start="0" w:end="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Меры по урегулированию и предотвращению конфликта интересов перечислены в статье 11 Федерального закона № 273-ФЗ могут состоять в следующем:</w:t>
      </w:r>
    </w:p>
    <w:p>
      <w:pPr>
        <w:pStyle w:val="Normal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изменение должностного или служебного положения лиц, являющихся стороной конфликта интересов, вплоть до отстранения от исполнения должностных (служебных) обязанностей (осуществления полномочий) в установленном порядке;</w:t>
      </w:r>
    </w:p>
    <w:p>
      <w:pPr>
        <w:pStyle w:val="Normal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отказ лица, являющегося стороной конфликта интересов, от выгоды, явившейся причиной возникновения конфликта интересов;</w:t>
      </w:r>
    </w:p>
    <w:p>
      <w:pPr>
        <w:pStyle w:val="Normal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передача ценных бумаг (доли участия, паев в уставных (складочных) капиталах организаций), принадлежащих лицу, являющемуся стороной конфликта интересов, в доверительное управление, если владение ими приводит или может привести к конфликту интересов;</w:t>
      </w:r>
    </w:p>
    <w:p>
      <w:pPr>
        <w:pStyle w:val="Normal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отвод (самоотвод) лица, являющегося стороной конфликта интересов.</w:t>
      </w:r>
    </w:p>
    <w:p>
      <w:pPr>
        <w:pStyle w:val="Normal"/>
        <w:bidi w:val="0"/>
        <w:spacing w:lineRule="auto" w:line="240" w:before="0" w:after="0"/>
        <w:ind w:start="0" w:end="0" w:hanging="0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692" w:right="638" w:gutter="0" w:header="1134" w:top="1693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/>
      <w:sz w:val="2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yle20">
    <w:name w:val="Стиль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hi-IN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31">
    <w:name w:val="Style3"/>
    <w:basedOn w:val="Normal"/>
    <w:qFormat/>
    <w:pPr>
      <w:spacing w:lineRule="exact" w:line="370"/>
      <w:ind w:firstLine="710"/>
      <w:jc w:val="both"/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788" w:leader="none"/>
        <w:tab w:val="right" w:pos="9576" w:leader="none"/>
      </w:tabs>
    </w:pPr>
    <w:rPr/>
  </w:style>
  <w:style w:type="paragraph" w:styleId="Style24">
    <w:name w:val="Header"/>
    <w:basedOn w:val="Style23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477</TotalTime>
  <Application>LibreOffice/7.5.4.2$Windows_X86_64 LibreOffice_project/36ccfdc35048b057fd9854c757a8b67ec53977b6</Application>
  <AppVersion>15.0000</AppVersion>
  <Pages>4</Pages>
  <Words>1015</Words>
  <Characters>7345</Characters>
  <CharactersWithSpaces>8328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2024-05-30T11:01:45Z</dcterms:created>
  <dc:creator/>
  <dc:description/>
  <dc:language>ru-RU</dc:language>
  <cp:lastModifiedBy/>
  <cp:lastPrinted>2024-05-31T14:20:05Z</cp:lastPrinted>
  <dcterms:modified xsi:type="dcterms:W3CDTF">2024-05-31T17:05:39Z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